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3861" w:rsidRDefault="007604F0">
      <w:pPr>
        <w:spacing w:line="360" w:lineRule="auto"/>
        <w:ind w:firstLineChars="200" w:firstLine="560"/>
        <w:jc w:val="center"/>
        <w:rPr>
          <w:rFonts w:ascii="宋体" w:cs="宋体"/>
          <w:sz w:val="28"/>
          <w:szCs w:val="28"/>
        </w:rPr>
      </w:pPr>
      <w:r>
        <w:rPr>
          <w:rFonts w:ascii="宋体" w:hAnsi="宋体" w:cs="宋体" w:hint="eastAsia"/>
          <w:sz w:val="28"/>
          <w:szCs w:val="28"/>
        </w:rPr>
        <w:t>公共管理硕士专业学位授权点建设年度报告</w:t>
      </w:r>
    </w:p>
    <w:p w:rsidR="00A43861" w:rsidRDefault="007604F0">
      <w:pPr>
        <w:spacing w:line="360" w:lineRule="auto"/>
        <w:ind w:firstLineChars="200" w:firstLine="560"/>
        <w:jc w:val="center"/>
        <w:rPr>
          <w:rFonts w:ascii="宋体" w:cs="宋体"/>
          <w:sz w:val="28"/>
          <w:szCs w:val="28"/>
        </w:rPr>
      </w:pPr>
      <w:r>
        <w:rPr>
          <w:rFonts w:ascii="宋体" w:hAnsi="宋体" w:cs="宋体" w:hint="eastAsia"/>
          <w:sz w:val="28"/>
          <w:szCs w:val="28"/>
        </w:rPr>
        <w:t>（</w:t>
      </w:r>
      <w:r>
        <w:rPr>
          <w:rFonts w:ascii="宋体" w:hAnsi="宋体" w:cs="宋体"/>
          <w:sz w:val="28"/>
          <w:szCs w:val="28"/>
        </w:rPr>
        <w:t>2020</w:t>
      </w:r>
      <w:r>
        <w:rPr>
          <w:rFonts w:ascii="宋体" w:hAnsi="宋体" w:cs="宋体" w:hint="eastAsia"/>
          <w:sz w:val="28"/>
          <w:szCs w:val="28"/>
        </w:rPr>
        <w:t>年）</w:t>
      </w:r>
    </w:p>
    <w:p w:rsidR="00A43861" w:rsidRDefault="00A43861">
      <w:pPr>
        <w:spacing w:line="360" w:lineRule="auto"/>
        <w:ind w:firstLineChars="200" w:firstLine="560"/>
        <w:jc w:val="center"/>
        <w:rPr>
          <w:rFonts w:ascii="宋体" w:cs="宋体"/>
          <w:sz w:val="28"/>
          <w:szCs w:val="28"/>
        </w:rPr>
      </w:pPr>
    </w:p>
    <w:p w:rsidR="00A43861" w:rsidRDefault="007604F0">
      <w:pPr>
        <w:numPr>
          <w:ilvl w:val="0"/>
          <w:numId w:val="1"/>
        </w:numPr>
        <w:spacing w:line="360" w:lineRule="auto"/>
        <w:ind w:firstLineChars="200" w:firstLine="562"/>
        <w:rPr>
          <w:rFonts w:ascii="宋体" w:cs="宋体"/>
          <w:b/>
          <w:sz w:val="28"/>
          <w:szCs w:val="28"/>
        </w:rPr>
      </w:pPr>
      <w:r>
        <w:rPr>
          <w:rFonts w:ascii="宋体" w:hAnsi="宋体" w:cs="宋体" w:hint="eastAsia"/>
          <w:b/>
          <w:sz w:val="28"/>
          <w:szCs w:val="28"/>
        </w:rPr>
        <w:t>学位授权点基本情况</w:t>
      </w:r>
    </w:p>
    <w:p w:rsidR="00A43861" w:rsidRDefault="007604F0">
      <w:pPr>
        <w:pStyle w:val="a3"/>
        <w:spacing w:line="360" w:lineRule="auto"/>
        <w:ind w:firstLineChars="200" w:firstLine="560"/>
      </w:pPr>
      <w:r>
        <w:rPr>
          <w:rFonts w:hint="eastAsia"/>
        </w:rPr>
        <w:t>山西大学</w:t>
      </w:r>
      <w:r>
        <w:t xml:space="preserve"> 2003 </w:t>
      </w:r>
      <w:r>
        <w:rPr>
          <w:rFonts w:hint="eastAsia"/>
        </w:rPr>
        <w:t>年获准成为全国第二批公共管理硕士（</w:t>
      </w:r>
      <w:r>
        <w:t>MPA</w:t>
      </w:r>
      <w:r>
        <w:rPr>
          <w:rFonts w:hint="eastAsia"/>
        </w:rPr>
        <w:t>）试点招生单位，</w:t>
      </w:r>
      <w:r>
        <w:t xml:space="preserve">2004 </w:t>
      </w:r>
      <w:r>
        <w:rPr>
          <w:rFonts w:hint="eastAsia"/>
        </w:rPr>
        <w:t>年获得授权点独立招生，在</w:t>
      </w:r>
      <w:r>
        <w:t xml:space="preserve"> 2012 </w:t>
      </w:r>
      <w:r>
        <w:rPr>
          <w:rFonts w:hint="eastAsia"/>
        </w:rPr>
        <w:t>年国务院</w:t>
      </w:r>
      <w:r>
        <w:t xml:space="preserve"> MPA </w:t>
      </w:r>
      <w:r>
        <w:rPr>
          <w:rFonts w:hint="eastAsia"/>
        </w:rPr>
        <w:t>教学合格评估中评估分数为</w:t>
      </w:r>
      <w:r>
        <w:t xml:space="preserve"> 89 </w:t>
      </w:r>
      <w:r>
        <w:rPr>
          <w:rFonts w:hint="eastAsia"/>
        </w:rPr>
        <w:t>分（当批次评估院校第二名）</w:t>
      </w:r>
      <w:r>
        <w:t xml:space="preserve">,2018 </w:t>
      </w:r>
      <w:r>
        <w:rPr>
          <w:rFonts w:hint="eastAsia"/>
        </w:rPr>
        <w:t>年教育部委托组织的全国首次专业学位水平评估结果为</w:t>
      </w:r>
      <w:r>
        <w:t xml:space="preserve"> B-</w:t>
      </w:r>
      <w:r>
        <w:rPr>
          <w:rFonts w:hint="eastAsia"/>
        </w:rPr>
        <w:t>（山西省专业学位中唯一的</w:t>
      </w:r>
      <w:r>
        <w:t xml:space="preserve"> B-</w:t>
      </w:r>
      <w:r>
        <w:rPr>
          <w:rFonts w:hint="eastAsia"/>
        </w:rPr>
        <w:t>以上结果）。授权点依托政治学一级博士点、政治学博士后流动站、省重点扶持学科行政管理、省人文社科重点研究基地“城乡治理研究中心”的优势与特点，现每年毕业生规模约在</w:t>
      </w:r>
      <w:r>
        <w:rPr>
          <w:lang w:val="en-US"/>
        </w:rPr>
        <w:t>200</w:t>
      </w:r>
      <w:r>
        <w:rPr>
          <w:rFonts w:hint="eastAsia"/>
          <w:lang w:val="en-US"/>
        </w:rPr>
        <w:t>人以上，是广大在职干部提高学历水平的有效路径，</w:t>
      </w:r>
      <w:r>
        <w:rPr>
          <w:rFonts w:hint="eastAsia"/>
        </w:rPr>
        <w:t>为山西政府部门及非政府公共机构培养从事公共管理、公共事务和公共政策研究分析等方面的高层次应用型、复合型公共管理专门人才。充分体现了</w:t>
      </w:r>
      <w:r>
        <w:t xml:space="preserve"> MPA </w:t>
      </w:r>
      <w:r>
        <w:rPr>
          <w:rFonts w:hint="eastAsia"/>
        </w:rPr>
        <w:t>教育“服务山西，培养高素质公共管理人才”的办学宗旨与培养目标。</w:t>
      </w:r>
      <w:r>
        <w:t xml:space="preserve"> </w:t>
      </w:r>
    </w:p>
    <w:p w:rsidR="00A43861" w:rsidRDefault="007604F0">
      <w:pPr>
        <w:pStyle w:val="a9"/>
        <w:numPr>
          <w:ilvl w:val="0"/>
          <w:numId w:val="2"/>
        </w:numPr>
        <w:tabs>
          <w:tab w:val="left" w:pos="2048"/>
        </w:tabs>
        <w:spacing w:line="360" w:lineRule="auto"/>
        <w:ind w:left="0" w:firstLineChars="200" w:firstLine="562"/>
        <w:jc w:val="left"/>
        <w:rPr>
          <w:b/>
          <w:sz w:val="28"/>
          <w:szCs w:val="28"/>
        </w:rPr>
      </w:pPr>
      <w:r>
        <w:rPr>
          <w:rFonts w:hint="eastAsia"/>
          <w:b/>
          <w:sz w:val="28"/>
          <w:szCs w:val="28"/>
        </w:rPr>
        <w:t>培养特色</w:t>
      </w:r>
    </w:p>
    <w:p w:rsidR="00A43861" w:rsidRDefault="007604F0">
      <w:pPr>
        <w:pStyle w:val="a3"/>
        <w:spacing w:line="360" w:lineRule="auto"/>
        <w:ind w:firstLineChars="200" w:firstLine="560"/>
      </w:pPr>
      <w:r>
        <w:rPr>
          <w:rFonts w:hint="eastAsia"/>
        </w:rPr>
        <w:t>立足资源地区，培养方向主要有资源政治与城乡治理、公共政策与政府改革、民生</w:t>
      </w:r>
      <w:r>
        <w:rPr>
          <w:rFonts w:hint="eastAsia"/>
        </w:rPr>
        <w:t>政治与</w:t>
      </w:r>
      <w:r>
        <w:rPr>
          <w:rFonts w:hint="eastAsia"/>
        </w:rPr>
        <w:t>政治发展三个研究方向，特色较为鲜明。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1"/>
        <w:gridCol w:w="5355"/>
      </w:tblGrid>
      <w:tr w:rsidR="00A43861">
        <w:tc>
          <w:tcPr>
            <w:tcW w:w="3954" w:type="dxa"/>
          </w:tcPr>
          <w:p w:rsidR="00A43861" w:rsidRDefault="007604F0">
            <w:pPr>
              <w:pStyle w:val="a3"/>
              <w:tabs>
                <w:tab w:val="left" w:pos="972"/>
              </w:tabs>
              <w:spacing w:line="360" w:lineRule="auto"/>
              <w:ind w:firstLineChars="200" w:firstLine="562"/>
              <w:jc w:val="center"/>
              <w:rPr>
                <w:spacing w:val="-9"/>
              </w:rPr>
            </w:pPr>
            <w:r>
              <w:rPr>
                <w:b/>
              </w:rPr>
              <w:t xml:space="preserve">MPA </w:t>
            </w:r>
            <w:r>
              <w:rPr>
                <w:rFonts w:hint="eastAsia"/>
                <w:b/>
              </w:rPr>
              <w:t>研究方向</w:t>
            </w:r>
          </w:p>
        </w:tc>
        <w:tc>
          <w:tcPr>
            <w:tcW w:w="6772" w:type="dxa"/>
          </w:tcPr>
          <w:p w:rsidR="00A43861" w:rsidRDefault="007604F0">
            <w:pPr>
              <w:pStyle w:val="a3"/>
              <w:tabs>
                <w:tab w:val="left" w:pos="972"/>
              </w:tabs>
              <w:spacing w:line="360" w:lineRule="auto"/>
              <w:ind w:firstLineChars="200" w:firstLine="562"/>
              <w:jc w:val="center"/>
              <w:rPr>
                <w:spacing w:val="-9"/>
              </w:rPr>
            </w:pPr>
            <w:r>
              <w:rPr>
                <w:rFonts w:hint="eastAsia"/>
                <w:b/>
              </w:rPr>
              <w:t>主要研究领域、特色及优势</w:t>
            </w:r>
          </w:p>
        </w:tc>
      </w:tr>
      <w:tr w:rsidR="00A43861">
        <w:tc>
          <w:tcPr>
            <w:tcW w:w="3954" w:type="dxa"/>
            <w:vAlign w:val="center"/>
          </w:tcPr>
          <w:p w:rsidR="00A43861" w:rsidRDefault="007604F0">
            <w:pPr>
              <w:pStyle w:val="a3"/>
              <w:tabs>
                <w:tab w:val="left" w:pos="972"/>
              </w:tabs>
              <w:spacing w:line="360" w:lineRule="auto"/>
              <w:ind w:firstLineChars="200" w:firstLine="422"/>
              <w:jc w:val="center"/>
              <w:rPr>
                <w:b/>
                <w:bCs/>
                <w:spacing w:val="-9"/>
                <w:sz w:val="21"/>
                <w:szCs w:val="21"/>
              </w:rPr>
            </w:pPr>
            <w:r>
              <w:rPr>
                <w:rFonts w:hint="eastAsia"/>
                <w:b/>
                <w:bCs/>
                <w:sz w:val="21"/>
                <w:szCs w:val="21"/>
              </w:rPr>
              <w:t>资源政治与城乡治理</w:t>
            </w:r>
          </w:p>
        </w:tc>
        <w:tc>
          <w:tcPr>
            <w:tcW w:w="6772" w:type="dxa"/>
          </w:tcPr>
          <w:p w:rsidR="00A43861" w:rsidRDefault="007604F0">
            <w:pPr>
              <w:pStyle w:val="a3"/>
              <w:tabs>
                <w:tab w:val="left" w:pos="972"/>
              </w:tabs>
              <w:spacing w:line="360" w:lineRule="auto"/>
              <w:ind w:firstLineChars="200" w:firstLine="416"/>
              <w:jc w:val="left"/>
              <w:rPr>
                <w:spacing w:val="-9"/>
                <w:sz w:val="21"/>
                <w:szCs w:val="21"/>
              </w:rPr>
            </w:pPr>
            <w:r>
              <w:rPr>
                <w:rFonts w:hint="eastAsia"/>
                <w:spacing w:val="-1"/>
                <w:sz w:val="21"/>
                <w:szCs w:val="21"/>
              </w:rPr>
              <w:t>依托省人文社科重点研究基地“城乡治理研究中心”、国家社科基</w:t>
            </w:r>
            <w:r>
              <w:rPr>
                <w:rFonts w:hint="eastAsia"/>
                <w:spacing w:val="-6"/>
                <w:sz w:val="21"/>
                <w:szCs w:val="21"/>
              </w:rPr>
              <w:t>金重点项目产权视角下资源型地区政治生态的优化机理研究、“长时段</w:t>
            </w:r>
            <w:r>
              <w:rPr>
                <w:rFonts w:hint="eastAsia"/>
                <w:spacing w:val="-12"/>
                <w:sz w:val="21"/>
                <w:szCs w:val="21"/>
              </w:rPr>
              <w:t>理论”视阈下资源型地区政治生态的构成及优化研究，立足山西资源地</w:t>
            </w:r>
            <w:r>
              <w:rPr>
                <w:rFonts w:hint="eastAsia"/>
                <w:spacing w:val="-17"/>
                <w:sz w:val="21"/>
                <w:szCs w:val="21"/>
              </w:rPr>
              <w:t>区，致力于探索“资源政治学”、“城乡统筹一体化”、“乡村振兴”</w:t>
            </w:r>
            <w:r>
              <w:rPr>
                <w:spacing w:val="-17"/>
                <w:sz w:val="21"/>
                <w:szCs w:val="21"/>
              </w:rPr>
              <w:t xml:space="preserve"> </w:t>
            </w:r>
            <w:r>
              <w:rPr>
                <w:rFonts w:hint="eastAsia"/>
                <w:spacing w:val="-13"/>
                <w:sz w:val="21"/>
                <w:szCs w:val="21"/>
              </w:rPr>
              <w:t>围绕“资源”、“城乡统筹”作“政治”思考，具有从政治学视角分析</w:t>
            </w:r>
            <w:r>
              <w:rPr>
                <w:rFonts w:hint="eastAsia"/>
                <w:spacing w:val="-6"/>
                <w:sz w:val="21"/>
                <w:szCs w:val="21"/>
              </w:rPr>
              <w:t>资源开发与利益分配过程中政府企业乡村等不同主体间政治关系、城乡</w:t>
            </w:r>
            <w:r>
              <w:rPr>
                <w:rFonts w:hint="eastAsia"/>
                <w:sz w:val="21"/>
                <w:szCs w:val="21"/>
              </w:rPr>
              <w:t>统筹中多主</w:t>
            </w:r>
            <w:r>
              <w:rPr>
                <w:rFonts w:hint="eastAsia"/>
                <w:sz w:val="21"/>
                <w:szCs w:val="21"/>
              </w:rPr>
              <w:lastRenderedPageBreak/>
              <w:t>体作用、乡村振兴战略等研究特色。</w:t>
            </w:r>
          </w:p>
        </w:tc>
      </w:tr>
      <w:tr w:rsidR="00A43861">
        <w:tc>
          <w:tcPr>
            <w:tcW w:w="3954" w:type="dxa"/>
            <w:vAlign w:val="center"/>
          </w:tcPr>
          <w:p w:rsidR="00A43861" w:rsidRDefault="007604F0">
            <w:pPr>
              <w:pStyle w:val="a3"/>
              <w:tabs>
                <w:tab w:val="left" w:pos="972"/>
              </w:tabs>
              <w:spacing w:line="360" w:lineRule="auto"/>
              <w:ind w:firstLineChars="200" w:firstLine="422"/>
              <w:jc w:val="center"/>
              <w:rPr>
                <w:b/>
                <w:bCs/>
                <w:spacing w:val="-9"/>
                <w:sz w:val="21"/>
                <w:szCs w:val="21"/>
              </w:rPr>
            </w:pPr>
            <w:r>
              <w:rPr>
                <w:rFonts w:hint="eastAsia"/>
                <w:b/>
                <w:bCs/>
                <w:sz w:val="21"/>
                <w:szCs w:val="21"/>
              </w:rPr>
              <w:lastRenderedPageBreak/>
              <w:t>公共政策与政府改革</w:t>
            </w:r>
          </w:p>
        </w:tc>
        <w:tc>
          <w:tcPr>
            <w:tcW w:w="6772" w:type="dxa"/>
          </w:tcPr>
          <w:p w:rsidR="00A43861" w:rsidRDefault="007604F0">
            <w:pPr>
              <w:pStyle w:val="a3"/>
              <w:tabs>
                <w:tab w:val="left" w:pos="972"/>
              </w:tabs>
              <w:spacing w:line="360" w:lineRule="auto"/>
              <w:ind w:firstLineChars="200" w:firstLine="416"/>
              <w:jc w:val="left"/>
              <w:rPr>
                <w:spacing w:val="-9"/>
                <w:sz w:val="21"/>
                <w:szCs w:val="21"/>
              </w:rPr>
            </w:pPr>
            <w:r>
              <w:rPr>
                <w:rFonts w:hint="eastAsia"/>
                <w:spacing w:val="-1"/>
                <w:sz w:val="21"/>
                <w:szCs w:val="21"/>
              </w:rPr>
              <w:t>依托省重点扶持学科行政管理、教育部人文社会基地重大项目，围</w:t>
            </w:r>
            <w:r>
              <w:rPr>
                <w:rFonts w:hint="eastAsia"/>
                <w:spacing w:val="-9"/>
                <w:sz w:val="21"/>
                <w:szCs w:val="21"/>
              </w:rPr>
              <w:t>绕资源型地区经济社会转型、省综改示范区建设、国家标准化综合改革</w:t>
            </w:r>
            <w:r>
              <w:rPr>
                <w:rFonts w:hint="eastAsia"/>
                <w:spacing w:val="-11"/>
                <w:sz w:val="21"/>
                <w:szCs w:val="21"/>
              </w:rPr>
              <w:t>试点省建设等，研究政府“放管服”职能转变、审批管理流程再造、政</w:t>
            </w:r>
            <w:r>
              <w:rPr>
                <w:rFonts w:hint="eastAsia"/>
                <w:sz w:val="21"/>
                <w:szCs w:val="21"/>
              </w:rPr>
              <w:t>府监管等政府改革与相关公共政策制定、评估。</w:t>
            </w:r>
            <w:r>
              <w:rPr>
                <w:sz w:val="21"/>
                <w:szCs w:val="21"/>
              </w:rPr>
              <w:t xml:space="preserve"> </w:t>
            </w:r>
          </w:p>
        </w:tc>
      </w:tr>
      <w:tr w:rsidR="00A43861">
        <w:tc>
          <w:tcPr>
            <w:tcW w:w="3954" w:type="dxa"/>
            <w:vAlign w:val="center"/>
          </w:tcPr>
          <w:p w:rsidR="00A43861" w:rsidRDefault="007604F0">
            <w:pPr>
              <w:pStyle w:val="TableParagraph"/>
              <w:spacing w:line="360" w:lineRule="auto"/>
              <w:ind w:firstLineChars="200" w:firstLine="422"/>
              <w:jc w:val="center"/>
              <w:rPr>
                <w:b/>
                <w:bCs/>
                <w:szCs w:val="21"/>
              </w:rPr>
            </w:pPr>
            <w:r>
              <w:rPr>
                <w:rFonts w:hint="eastAsia"/>
                <w:b/>
                <w:bCs/>
                <w:szCs w:val="21"/>
              </w:rPr>
              <w:t>民生政治与政治发展</w:t>
            </w:r>
          </w:p>
          <w:p w:rsidR="00A43861" w:rsidRDefault="00A43861">
            <w:pPr>
              <w:pStyle w:val="a3"/>
              <w:tabs>
                <w:tab w:val="left" w:pos="972"/>
              </w:tabs>
              <w:spacing w:line="360" w:lineRule="auto"/>
              <w:ind w:firstLineChars="200" w:firstLine="386"/>
              <w:jc w:val="center"/>
              <w:rPr>
                <w:b/>
                <w:bCs/>
                <w:spacing w:val="-9"/>
                <w:sz w:val="21"/>
                <w:szCs w:val="21"/>
              </w:rPr>
            </w:pPr>
          </w:p>
        </w:tc>
        <w:tc>
          <w:tcPr>
            <w:tcW w:w="6772" w:type="dxa"/>
          </w:tcPr>
          <w:p w:rsidR="00A43861" w:rsidRDefault="007604F0">
            <w:pPr>
              <w:pStyle w:val="a3"/>
              <w:tabs>
                <w:tab w:val="left" w:pos="972"/>
              </w:tabs>
              <w:spacing w:line="360" w:lineRule="auto"/>
              <w:ind w:firstLineChars="200" w:firstLine="420"/>
              <w:jc w:val="left"/>
              <w:rPr>
                <w:spacing w:val="-9"/>
                <w:sz w:val="21"/>
                <w:szCs w:val="21"/>
              </w:rPr>
            </w:pPr>
            <w:r>
              <w:rPr>
                <w:rFonts w:hint="eastAsia"/>
                <w:sz w:val="21"/>
                <w:szCs w:val="21"/>
              </w:rPr>
              <w:t>依托学院政治学教研室、社会保障教研室，重点研究山西资源型地区“民生政治”的采煤沉陷区治理、环境污染治理、养老保障等。</w:t>
            </w:r>
          </w:p>
        </w:tc>
      </w:tr>
    </w:tbl>
    <w:p w:rsidR="00A43861" w:rsidRDefault="00A43861">
      <w:pPr>
        <w:pStyle w:val="a3"/>
        <w:tabs>
          <w:tab w:val="left" w:pos="972"/>
        </w:tabs>
        <w:spacing w:line="360" w:lineRule="auto"/>
        <w:rPr>
          <w:spacing w:val="-9"/>
        </w:rPr>
      </w:pPr>
    </w:p>
    <w:p w:rsidR="00A43861" w:rsidRDefault="007604F0">
      <w:pPr>
        <w:numPr>
          <w:ilvl w:val="0"/>
          <w:numId w:val="2"/>
        </w:numPr>
        <w:spacing w:line="360" w:lineRule="auto"/>
        <w:ind w:firstLineChars="200" w:firstLine="562"/>
        <w:rPr>
          <w:rFonts w:ascii="宋体" w:cs="宋体"/>
          <w:b/>
          <w:bCs/>
          <w:sz w:val="28"/>
          <w:szCs w:val="28"/>
        </w:rPr>
      </w:pPr>
      <w:r>
        <w:rPr>
          <w:rFonts w:ascii="宋体" w:hAnsi="宋体" w:cs="宋体" w:hint="eastAsia"/>
          <w:b/>
          <w:bCs/>
          <w:sz w:val="28"/>
          <w:szCs w:val="28"/>
        </w:rPr>
        <w:t>师资队伍</w:t>
      </w:r>
    </w:p>
    <w:p w:rsidR="00A43861" w:rsidRDefault="007604F0">
      <w:pPr>
        <w:pStyle w:val="a3"/>
        <w:spacing w:line="360" w:lineRule="auto"/>
        <w:ind w:firstLineChars="200" w:firstLine="652"/>
      </w:pPr>
      <w:r>
        <w:rPr>
          <w:rFonts w:hint="eastAsia"/>
          <w:spacing w:val="23"/>
        </w:rPr>
        <w:t>为适应</w:t>
      </w:r>
      <w:r>
        <w:t>MPA</w:t>
      </w:r>
      <w:r>
        <w:rPr>
          <w:spacing w:val="-15"/>
        </w:rPr>
        <w:t xml:space="preserve"> </w:t>
      </w:r>
      <w:r>
        <w:rPr>
          <w:rFonts w:hint="eastAsia"/>
          <w:spacing w:val="-15"/>
        </w:rPr>
        <w:t>教育特点，保障教学质量，建立了一支“专职教师为主、校外实践导师为辅”的师资队伍。</w:t>
      </w:r>
      <w:r>
        <w:rPr>
          <w:spacing w:val="-15"/>
        </w:rPr>
        <w:t xml:space="preserve"> </w:t>
      </w:r>
    </w:p>
    <w:p w:rsidR="00A43861" w:rsidRDefault="007604F0">
      <w:pPr>
        <w:pStyle w:val="a9"/>
        <w:tabs>
          <w:tab w:val="left" w:pos="1768"/>
        </w:tabs>
        <w:spacing w:line="360" w:lineRule="auto"/>
        <w:ind w:left="0" w:firstLineChars="200" w:firstLine="512"/>
        <w:jc w:val="left"/>
        <w:rPr>
          <w:sz w:val="28"/>
          <w:szCs w:val="28"/>
        </w:rPr>
      </w:pPr>
      <w:r>
        <w:rPr>
          <w:rFonts w:hint="eastAsia"/>
          <w:spacing w:val="-12"/>
          <w:sz w:val="28"/>
          <w:szCs w:val="28"/>
        </w:rPr>
        <w:t>专职教师为主：专职教师由政治学一级学科骨干教师组成，目前有专职教师</w:t>
      </w:r>
      <w:r>
        <w:rPr>
          <w:rFonts w:hint="eastAsia"/>
          <w:spacing w:val="-12"/>
          <w:sz w:val="28"/>
          <w:szCs w:val="28"/>
          <w:lang w:val="en-US"/>
        </w:rPr>
        <w:t>50</w:t>
      </w:r>
      <w:r>
        <w:rPr>
          <w:rFonts w:hint="eastAsia"/>
          <w:spacing w:val="-12"/>
          <w:sz w:val="28"/>
          <w:szCs w:val="28"/>
        </w:rPr>
        <w:t>人，其中教授</w:t>
      </w:r>
      <w:r>
        <w:rPr>
          <w:rFonts w:hint="eastAsia"/>
          <w:spacing w:val="-12"/>
          <w:sz w:val="28"/>
          <w:szCs w:val="28"/>
          <w:lang w:val="en-US"/>
        </w:rPr>
        <w:t>14</w:t>
      </w:r>
      <w:r>
        <w:rPr>
          <w:rFonts w:hint="eastAsia"/>
          <w:spacing w:val="-12"/>
          <w:sz w:val="28"/>
          <w:szCs w:val="28"/>
        </w:rPr>
        <w:t>人、副教授</w:t>
      </w:r>
      <w:r>
        <w:rPr>
          <w:rFonts w:hint="eastAsia"/>
          <w:spacing w:val="-12"/>
          <w:sz w:val="28"/>
          <w:szCs w:val="28"/>
        </w:rPr>
        <w:t xml:space="preserve"> </w:t>
      </w:r>
      <w:r>
        <w:rPr>
          <w:rFonts w:hint="eastAsia"/>
          <w:spacing w:val="-12"/>
          <w:sz w:val="28"/>
          <w:szCs w:val="28"/>
          <w:lang w:val="en-US"/>
        </w:rPr>
        <w:t>24</w:t>
      </w:r>
      <w:r>
        <w:rPr>
          <w:rFonts w:hint="eastAsia"/>
          <w:spacing w:val="-12"/>
          <w:sz w:val="28"/>
          <w:szCs w:val="28"/>
        </w:rPr>
        <w:t>人，拥有博士学位占比</w:t>
      </w:r>
      <w:r>
        <w:rPr>
          <w:rFonts w:hint="eastAsia"/>
          <w:spacing w:val="-12"/>
          <w:sz w:val="28"/>
          <w:szCs w:val="28"/>
        </w:rPr>
        <w:t xml:space="preserve"> </w:t>
      </w:r>
      <w:r>
        <w:rPr>
          <w:rFonts w:hint="eastAsia"/>
          <w:spacing w:val="-12"/>
          <w:sz w:val="28"/>
          <w:szCs w:val="28"/>
          <w:lang w:val="en-US"/>
        </w:rPr>
        <w:t>85.7</w:t>
      </w:r>
      <w:r>
        <w:rPr>
          <w:rFonts w:hint="eastAsia"/>
          <w:spacing w:val="-12"/>
          <w:sz w:val="28"/>
          <w:szCs w:val="28"/>
        </w:rPr>
        <w:t>%</w:t>
      </w:r>
      <w:r>
        <w:rPr>
          <w:rFonts w:hint="eastAsia"/>
          <w:spacing w:val="-12"/>
          <w:sz w:val="28"/>
          <w:szCs w:val="28"/>
          <w:lang w:val="en-US"/>
        </w:rPr>
        <w:t>。</w:t>
      </w:r>
      <w:r>
        <w:rPr>
          <w:rFonts w:hint="eastAsia"/>
          <w:spacing w:val="-12"/>
          <w:sz w:val="28"/>
          <w:szCs w:val="28"/>
        </w:rPr>
        <w:t>三个研究方向教师团队，在方向带头人带领下，拥有较为丰富的教学经验和较高的学术造诣。</w:t>
      </w:r>
      <w:r>
        <w:rPr>
          <w:spacing w:val="-12"/>
          <w:sz w:val="28"/>
          <w:szCs w:val="28"/>
        </w:rPr>
        <w:t xml:space="preserve"> </w:t>
      </w:r>
    </w:p>
    <w:p w:rsidR="00A43861" w:rsidRDefault="007604F0">
      <w:pPr>
        <w:pStyle w:val="a9"/>
        <w:tabs>
          <w:tab w:val="left" w:pos="1768"/>
        </w:tabs>
        <w:spacing w:line="360" w:lineRule="auto"/>
        <w:ind w:left="0" w:firstLineChars="200" w:firstLine="528"/>
        <w:jc w:val="left"/>
        <w:rPr>
          <w:spacing w:val="-8"/>
          <w:sz w:val="28"/>
          <w:szCs w:val="28"/>
        </w:rPr>
      </w:pPr>
      <w:r>
        <w:rPr>
          <w:rFonts w:hint="eastAsia"/>
          <w:spacing w:val="-8"/>
          <w:sz w:val="28"/>
          <w:szCs w:val="28"/>
        </w:rPr>
        <w:t>实践导师为辅：聘请</w:t>
      </w:r>
      <w:r>
        <w:rPr>
          <w:spacing w:val="-8"/>
          <w:sz w:val="28"/>
          <w:szCs w:val="28"/>
        </w:rPr>
        <w:t xml:space="preserve"> </w:t>
      </w:r>
      <w:r>
        <w:rPr>
          <w:spacing w:val="-8"/>
          <w:sz w:val="28"/>
          <w:szCs w:val="28"/>
          <w:lang w:val="en-US"/>
        </w:rPr>
        <w:t>22</w:t>
      </w:r>
      <w:r>
        <w:rPr>
          <w:spacing w:val="-8"/>
          <w:sz w:val="28"/>
          <w:szCs w:val="28"/>
        </w:rPr>
        <w:t xml:space="preserve"> </w:t>
      </w:r>
      <w:r>
        <w:rPr>
          <w:rFonts w:hint="eastAsia"/>
          <w:spacing w:val="-8"/>
          <w:sz w:val="28"/>
          <w:szCs w:val="28"/>
        </w:rPr>
        <w:t>名具有丰富管理经验的党政领导为实践导师（校外兼职导师），全程参与</w:t>
      </w:r>
      <w:r>
        <w:rPr>
          <w:spacing w:val="-8"/>
          <w:sz w:val="28"/>
          <w:szCs w:val="28"/>
        </w:rPr>
        <w:t xml:space="preserve"> MPA </w:t>
      </w:r>
      <w:r>
        <w:rPr>
          <w:rFonts w:hint="eastAsia"/>
          <w:spacing w:val="-8"/>
          <w:sz w:val="28"/>
          <w:szCs w:val="28"/>
        </w:rPr>
        <w:t>教学</w:t>
      </w:r>
      <w:r>
        <w:rPr>
          <w:rFonts w:hint="eastAsia"/>
          <w:spacing w:val="-8"/>
          <w:sz w:val="28"/>
          <w:szCs w:val="28"/>
        </w:rPr>
        <w:t>计划的讨论、专题学术讲座、指导学位论文等培养工作。</w:t>
      </w:r>
    </w:p>
    <w:p w:rsidR="00A43861" w:rsidRDefault="007604F0">
      <w:pPr>
        <w:spacing w:line="360" w:lineRule="auto"/>
        <w:ind w:firstLineChars="100" w:firstLine="281"/>
        <w:rPr>
          <w:rFonts w:ascii="宋体" w:cs="宋体"/>
          <w:sz w:val="28"/>
          <w:szCs w:val="28"/>
        </w:rPr>
      </w:pPr>
      <w:r>
        <w:rPr>
          <w:rFonts w:ascii="宋体" w:hAnsi="宋体" w:cs="宋体" w:hint="eastAsia"/>
          <w:b/>
          <w:bCs/>
          <w:sz w:val="28"/>
          <w:szCs w:val="28"/>
        </w:rPr>
        <w:t>（三）科学研究</w:t>
      </w:r>
      <w:r>
        <w:rPr>
          <w:rFonts w:ascii="宋体" w:hAnsi="宋体" w:cs="宋体" w:hint="eastAsia"/>
          <w:sz w:val="28"/>
          <w:szCs w:val="28"/>
        </w:rPr>
        <w:t>、</w:t>
      </w:r>
    </w:p>
    <w:p w:rsidR="00A43861" w:rsidRDefault="007604F0">
      <w:pPr>
        <w:pStyle w:val="a3"/>
        <w:spacing w:line="360" w:lineRule="auto"/>
        <w:ind w:firstLineChars="200" w:firstLine="540"/>
      </w:pPr>
      <w:r>
        <w:rPr>
          <w:rFonts w:hint="eastAsia"/>
          <w:spacing w:val="-5"/>
        </w:rPr>
        <w:t>近五年承担国家社科基金项目</w:t>
      </w:r>
      <w:r>
        <w:rPr>
          <w:spacing w:val="-5"/>
        </w:rPr>
        <w:t xml:space="preserve"> </w:t>
      </w:r>
      <w:r>
        <w:rPr>
          <w:lang w:val="en-US"/>
        </w:rPr>
        <w:t>12</w:t>
      </w:r>
      <w:r>
        <w:rPr>
          <w:spacing w:val="-15"/>
        </w:rPr>
        <w:t xml:space="preserve"> </w:t>
      </w:r>
      <w:r>
        <w:rPr>
          <w:rFonts w:hint="eastAsia"/>
          <w:spacing w:val="-15"/>
        </w:rPr>
        <w:t>项、教育部人文社科重点研究基地重大项</w:t>
      </w:r>
      <w:r>
        <w:rPr>
          <w:rFonts w:hint="eastAsia"/>
          <w:spacing w:val="-37"/>
        </w:rPr>
        <w:t>目</w:t>
      </w:r>
      <w:r>
        <w:rPr>
          <w:spacing w:val="-37"/>
        </w:rPr>
        <w:t xml:space="preserve"> </w:t>
      </w:r>
      <w:r>
        <w:rPr>
          <w:lang w:val="en-US"/>
        </w:rPr>
        <w:t>7</w:t>
      </w:r>
      <w:r>
        <w:rPr>
          <w:spacing w:val="-14"/>
        </w:rPr>
        <w:t xml:space="preserve"> </w:t>
      </w:r>
      <w:r>
        <w:rPr>
          <w:rFonts w:hint="eastAsia"/>
          <w:spacing w:val="-14"/>
        </w:rPr>
        <w:t>项、中央及其他部门基金</w:t>
      </w:r>
      <w:r>
        <w:rPr>
          <w:spacing w:val="-14"/>
          <w:lang w:val="en-US"/>
        </w:rPr>
        <w:t>7</w:t>
      </w:r>
      <w:r>
        <w:rPr>
          <w:rFonts w:hint="eastAsia"/>
          <w:spacing w:val="-14"/>
          <w:lang w:val="en-US"/>
        </w:rPr>
        <w:t>项</w:t>
      </w:r>
      <w:r>
        <w:rPr>
          <w:rFonts w:hint="eastAsia"/>
          <w:spacing w:val="-23"/>
        </w:rPr>
        <w:t>，总项目达</w:t>
      </w:r>
      <w:r>
        <w:rPr>
          <w:spacing w:val="-23"/>
        </w:rPr>
        <w:t xml:space="preserve"> </w:t>
      </w:r>
      <w:r>
        <w:rPr>
          <w:lang w:val="en-US"/>
        </w:rPr>
        <w:t>129</w:t>
      </w:r>
      <w:r>
        <w:rPr>
          <w:rFonts w:hint="eastAsia"/>
          <w:spacing w:val="-25"/>
        </w:rPr>
        <w:t>项、经费达</w:t>
      </w:r>
      <w:r>
        <w:rPr>
          <w:spacing w:val="-25"/>
        </w:rPr>
        <w:t xml:space="preserve"> </w:t>
      </w:r>
      <w:r>
        <w:rPr>
          <w:lang w:val="en-US"/>
        </w:rPr>
        <w:t>557</w:t>
      </w:r>
      <w:r>
        <w:rPr>
          <w:rFonts w:hint="eastAsia"/>
          <w:spacing w:val="-7"/>
        </w:rPr>
        <w:t>余万元，出版专著</w:t>
      </w:r>
      <w:r>
        <w:rPr>
          <w:spacing w:val="-7"/>
        </w:rPr>
        <w:t xml:space="preserve"> </w:t>
      </w:r>
      <w:r>
        <w:rPr>
          <w:lang w:val="en-US"/>
        </w:rPr>
        <w:t>38</w:t>
      </w:r>
      <w:r>
        <w:rPr>
          <w:spacing w:val="-16"/>
        </w:rPr>
        <w:t xml:space="preserve"> </w:t>
      </w:r>
      <w:r>
        <w:rPr>
          <w:rFonts w:hint="eastAsia"/>
          <w:spacing w:val="-16"/>
        </w:rPr>
        <w:t>部，发表论文</w:t>
      </w:r>
      <w:r>
        <w:rPr>
          <w:spacing w:val="-16"/>
        </w:rPr>
        <w:t xml:space="preserve"> </w:t>
      </w:r>
      <w:r>
        <w:rPr>
          <w:lang w:val="en-US"/>
        </w:rPr>
        <w:t>251</w:t>
      </w:r>
      <w:r>
        <w:rPr>
          <w:rFonts w:hint="eastAsia"/>
          <w:spacing w:val="-30"/>
        </w:rPr>
        <w:t>篇</w:t>
      </w:r>
      <w:r>
        <w:rPr>
          <w:rFonts w:hint="eastAsia"/>
        </w:rPr>
        <w:t>（</w:t>
      </w:r>
      <w:r>
        <w:rPr>
          <w:rFonts w:hint="eastAsia"/>
          <w:spacing w:val="-16"/>
        </w:rPr>
        <w:t>其中一</w:t>
      </w:r>
      <w:r>
        <w:rPr>
          <w:spacing w:val="-16"/>
        </w:rPr>
        <w:t xml:space="preserve"> </w:t>
      </w:r>
      <w:r>
        <w:t>A</w:t>
      </w:r>
      <w:r>
        <w:rPr>
          <w:spacing w:val="-21"/>
        </w:rPr>
        <w:t xml:space="preserve"> </w:t>
      </w:r>
      <w:r>
        <w:rPr>
          <w:rFonts w:hint="eastAsia"/>
          <w:spacing w:val="-21"/>
        </w:rPr>
        <w:t>近</w:t>
      </w:r>
      <w:r>
        <w:rPr>
          <w:spacing w:val="-21"/>
        </w:rPr>
        <w:t xml:space="preserve"> </w:t>
      </w:r>
      <w:r>
        <w:rPr>
          <w:lang w:val="en-US"/>
        </w:rPr>
        <w:t>14</w:t>
      </w:r>
      <w:r>
        <w:rPr>
          <w:spacing w:val="-30"/>
        </w:rPr>
        <w:t xml:space="preserve"> </w:t>
      </w:r>
      <w:r>
        <w:rPr>
          <w:rFonts w:hint="eastAsia"/>
          <w:spacing w:val="-30"/>
        </w:rPr>
        <w:t>篇，高区特级</w:t>
      </w:r>
      <w:r>
        <w:rPr>
          <w:spacing w:val="-30"/>
          <w:lang w:val="en-US"/>
        </w:rPr>
        <w:t>2</w:t>
      </w:r>
      <w:r>
        <w:rPr>
          <w:rFonts w:hint="eastAsia"/>
          <w:spacing w:val="-30"/>
          <w:lang w:val="en-US"/>
        </w:rPr>
        <w:t>篇</w:t>
      </w:r>
      <w:r>
        <w:rPr>
          <w:rFonts w:hint="eastAsia"/>
        </w:rPr>
        <w:t>）；积极为中央和</w:t>
      </w:r>
      <w:r>
        <w:rPr>
          <w:rFonts w:hint="eastAsia"/>
          <w:spacing w:val="-8"/>
        </w:rPr>
        <w:t>地方政府决策提供咨政报告，获得过民政部基层政权社区建设司</w:t>
      </w:r>
      <w:r>
        <w:rPr>
          <w:rFonts w:hint="eastAsia"/>
          <w:spacing w:val="-25"/>
        </w:rPr>
        <w:t>、原省委</w:t>
      </w:r>
      <w:r>
        <w:rPr>
          <w:rFonts w:hint="eastAsia"/>
          <w:spacing w:val="-16"/>
        </w:rPr>
        <w:t>书记以及各省厅单位批示；多名教师多次参加省纪委腐败惩防体系建设课题组、省公务员和省直单位的招考命题工作等。</w:t>
      </w:r>
      <w:r>
        <w:rPr>
          <w:spacing w:val="-16"/>
        </w:rPr>
        <w:t xml:space="preserve"> </w:t>
      </w:r>
    </w:p>
    <w:p w:rsidR="00A43861" w:rsidRDefault="007604F0">
      <w:pPr>
        <w:pStyle w:val="a9"/>
        <w:tabs>
          <w:tab w:val="left" w:pos="1768"/>
        </w:tabs>
        <w:spacing w:line="360" w:lineRule="auto"/>
        <w:ind w:left="0" w:firstLineChars="200" w:firstLine="528"/>
        <w:jc w:val="left"/>
        <w:rPr>
          <w:sz w:val="28"/>
          <w:szCs w:val="28"/>
        </w:rPr>
        <w:sectPr w:rsidR="00A43861">
          <w:footerReference w:type="even" r:id="rId8"/>
          <w:footerReference w:type="default" r:id="rId9"/>
          <w:pgSz w:w="11910" w:h="16840"/>
          <w:pgMar w:top="1440" w:right="1800" w:bottom="1440" w:left="1800" w:header="0" w:footer="969" w:gutter="0"/>
          <w:cols w:space="720"/>
        </w:sectPr>
      </w:pPr>
      <w:r>
        <w:rPr>
          <w:spacing w:val="-8"/>
          <w:sz w:val="28"/>
          <w:szCs w:val="28"/>
        </w:rPr>
        <w:t xml:space="preserve"> </w:t>
      </w:r>
    </w:p>
    <w:p w:rsidR="00A43861" w:rsidRDefault="007604F0">
      <w:pPr>
        <w:spacing w:line="360" w:lineRule="auto"/>
        <w:rPr>
          <w:rFonts w:ascii="宋体" w:cs="宋体"/>
          <w:b/>
          <w:bCs/>
          <w:sz w:val="28"/>
          <w:szCs w:val="28"/>
        </w:rPr>
      </w:pPr>
      <w:r>
        <w:rPr>
          <w:rFonts w:ascii="宋体" w:hAnsi="宋体" w:cs="宋体" w:hint="eastAsia"/>
          <w:b/>
          <w:bCs/>
          <w:sz w:val="28"/>
          <w:szCs w:val="28"/>
        </w:rPr>
        <w:lastRenderedPageBreak/>
        <w:t>（四）教学科研支撑条件</w:t>
      </w:r>
    </w:p>
    <w:p w:rsidR="00A43861" w:rsidRDefault="007604F0">
      <w:pPr>
        <w:pStyle w:val="a3"/>
        <w:spacing w:line="360" w:lineRule="auto"/>
        <w:ind w:firstLineChars="200" w:firstLine="540"/>
        <w:rPr>
          <w:spacing w:val="-5"/>
        </w:rPr>
      </w:pPr>
      <w:r>
        <w:rPr>
          <w:rFonts w:hint="eastAsia"/>
          <w:spacing w:val="-5"/>
        </w:rPr>
        <w:t>依托政治与公共管理学院、山西省人文社科重点研究基地“城乡治理研究中心”、政治学博士后科研流动站</w:t>
      </w:r>
      <w:r>
        <w:rPr>
          <w:spacing w:val="-5"/>
        </w:rPr>
        <w:t>3</w:t>
      </w:r>
      <w:r>
        <w:rPr>
          <w:rFonts w:hint="eastAsia"/>
          <w:spacing w:val="-5"/>
        </w:rPr>
        <w:t>个省部级平台，实践创新基地</w:t>
      </w:r>
      <w:r>
        <w:rPr>
          <w:spacing w:val="-5"/>
        </w:rPr>
        <w:t>20</w:t>
      </w:r>
      <w:r>
        <w:rPr>
          <w:rFonts w:hint="eastAsia"/>
          <w:spacing w:val="-5"/>
        </w:rPr>
        <w:t>余个、博士工作站暨协同创新基地</w:t>
      </w:r>
      <w:r>
        <w:rPr>
          <w:spacing w:val="-5"/>
        </w:rPr>
        <w:t>50</w:t>
      </w:r>
      <w:r>
        <w:rPr>
          <w:rFonts w:hint="eastAsia"/>
          <w:spacing w:val="-5"/>
        </w:rPr>
        <w:t>余个，提供良好教学科研支撑。</w:t>
      </w:r>
    </w:p>
    <w:p w:rsidR="00A43861" w:rsidRDefault="00A43861">
      <w:pPr>
        <w:pStyle w:val="a3"/>
        <w:spacing w:line="360" w:lineRule="auto"/>
        <w:ind w:firstLineChars="200" w:firstLine="540"/>
        <w:rPr>
          <w:spacing w:val="-5"/>
        </w:rPr>
      </w:pPr>
    </w:p>
    <w:p w:rsidR="00A43861" w:rsidRDefault="007604F0">
      <w:pPr>
        <w:spacing w:line="360" w:lineRule="auto"/>
        <w:ind w:firstLineChars="200" w:firstLine="562"/>
        <w:rPr>
          <w:rFonts w:ascii="宋体" w:cs="宋体"/>
          <w:b/>
          <w:sz w:val="28"/>
          <w:szCs w:val="28"/>
        </w:rPr>
      </w:pPr>
      <w:r>
        <w:rPr>
          <w:rFonts w:ascii="宋体" w:hAnsi="宋体" w:cs="宋体" w:hint="eastAsia"/>
          <w:b/>
          <w:sz w:val="28"/>
          <w:szCs w:val="28"/>
        </w:rPr>
        <w:t>二、</w:t>
      </w:r>
      <w:r>
        <w:rPr>
          <w:rFonts w:ascii="宋体" w:hAnsi="宋体" w:cs="宋体"/>
          <w:b/>
          <w:sz w:val="28"/>
          <w:szCs w:val="28"/>
        </w:rPr>
        <w:t>2020</w:t>
      </w:r>
      <w:r>
        <w:rPr>
          <w:rFonts w:ascii="宋体" w:hAnsi="宋体" w:cs="宋体" w:hint="eastAsia"/>
          <w:b/>
          <w:sz w:val="28"/>
          <w:szCs w:val="28"/>
        </w:rPr>
        <w:t>年建设取得的成绩</w:t>
      </w:r>
    </w:p>
    <w:p w:rsidR="00A43861" w:rsidRDefault="007604F0">
      <w:pPr>
        <w:pStyle w:val="a3"/>
        <w:numPr>
          <w:ilvl w:val="0"/>
          <w:numId w:val="3"/>
        </w:numPr>
        <w:spacing w:line="360" w:lineRule="auto"/>
        <w:ind w:firstLineChars="200" w:firstLine="542"/>
        <w:rPr>
          <w:b/>
          <w:bCs/>
          <w:spacing w:val="-5"/>
        </w:rPr>
      </w:pPr>
      <w:r>
        <w:rPr>
          <w:rFonts w:hint="eastAsia"/>
          <w:b/>
          <w:bCs/>
          <w:spacing w:val="-5"/>
        </w:rPr>
        <w:t>研究生招生</w:t>
      </w:r>
    </w:p>
    <w:p w:rsidR="00A43861" w:rsidRDefault="007604F0">
      <w:pPr>
        <w:pStyle w:val="a3"/>
        <w:spacing w:line="360" w:lineRule="auto"/>
        <w:ind w:firstLineChars="200" w:firstLine="540"/>
        <w:rPr>
          <w:spacing w:val="-5"/>
        </w:rPr>
      </w:pPr>
      <w:r>
        <w:rPr>
          <w:rFonts w:hint="eastAsia"/>
          <w:spacing w:val="-5"/>
        </w:rPr>
        <w:t>为保障生源质量：①与山西省人社厅、太原市公务员局等合作进行招生宣传；②与山西省税务局、省公安厅、太原卫星发射中心等单位进行招生合作，通过单位下发文件鼓励在职人员报考，并给以请假、学费报销等条件支持；③</w:t>
      </w:r>
      <w:r>
        <w:rPr>
          <w:spacing w:val="-5"/>
        </w:rPr>
        <w:t xml:space="preserve"> </w:t>
      </w:r>
      <w:r>
        <w:rPr>
          <w:rFonts w:hint="eastAsia"/>
          <w:spacing w:val="-5"/>
        </w:rPr>
        <w:t>通过全国</w:t>
      </w:r>
      <w:r>
        <w:rPr>
          <w:spacing w:val="-5"/>
        </w:rPr>
        <w:t xml:space="preserve"> MPA </w:t>
      </w:r>
      <w:r>
        <w:rPr>
          <w:rFonts w:hint="eastAsia"/>
          <w:spacing w:val="-5"/>
        </w:rPr>
        <w:t>教指委网站、山西大学网站等平台进行宣传。</w:t>
      </w:r>
      <w:r>
        <w:rPr>
          <w:spacing w:val="-5"/>
        </w:rPr>
        <w:t xml:space="preserve"> </w:t>
      </w:r>
    </w:p>
    <w:p w:rsidR="00A43861" w:rsidRDefault="007604F0">
      <w:pPr>
        <w:pStyle w:val="a3"/>
        <w:spacing w:line="360" w:lineRule="auto"/>
        <w:ind w:firstLineChars="200" w:firstLine="540"/>
        <w:rPr>
          <w:spacing w:val="-5"/>
        </w:rPr>
      </w:pPr>
      <w:r>
        <w:rPr>
          <w:rFonts w:hint="eastAsia"/>
          <w:spacing w:val="-5"/>
        </w:rPr>
        <w:t>近三年，报考人</w:t>
      </w:r>
      <w:r>
        <w:rPr>
          <w:rFonts w:hint="eastAsia"/>
          <w:spacing w:val="-5"/>
        </w:rPr>
        <w:t>数逐年攀升，</w:t>
      </w:r>
      <w:r>
        <w:rPr>
          <w:spacing w:val="-5"/>
          <w:lang w:val="en-US"/>
        </w:rPr>
        <w:t>2020</w:t>
      </w:r>
      <w:r>
        <w:rPr>
          <w:rFonts w:hint="eastAsia"/>
          <w:spacing w:val="-5"/>
          <w:lang w:val="en-US"/>
        </w:rPr>
        <w:t>年报考人数达到</w:t>
      </w:r>
      <w:r>
        <w:rPr>
          <w:spacing w:val="-5"/>
          <w:lang w:val="en-US"/>
        </w:rPr>
        <w:t>3200</w:t>
      </w:r>
      <w:r>
        <w:rPr>
          <w:rFonts w:hint="eastAsia"/>
          <w:spacing w:val="-5"/>
          <w:lang w:val="en-US"/>
        </w:rPr>
        <w:t>余人，达线人数超过</w:t>
      </w:r>
      <w:r>
        <w:rPr>
          <w:spacing w:val="-5"/>
          <w:lang w:val="en-US"/>
        </w:rPr>
        <w:t>500</w:t>
      </w:r>
      <w:r>
        <w:rPr>
          <w:rFonts w:hint="eastAsia"/>
          <w:spacing w:val="-5"/>
          <w:lang w:val="en-US"/>
        </w:rPr>
        <w:t>名，</w:t>
      </w:r>
      <w:r>
        <w:rPr>
          <w:rFonts w:hint="eastAsia"/>
          <w:spacing w:val="-5"/>
        </w:rPr>
        <w:t>连续多年报考人数与达国家线人数都居全校第一，目前我院在校</w:t>
      </w:r>
      <w:r>
        <w:rPr>
          <w:spacing w:val="-5"/>
          <w:lang w:val="en-US"/>
        </w:rPr>
        <w:t>MPA</w:t>
      </w:r>
      <w:r>
        <w:rPr>
          <w:rFonts w:hint="eastAsia"/>
          <w:spacing w:val="-5"/>
          <w:lang w:val="en-US"/>
        </w:rPr>
        <w:t>学生约为</w:t>
      </w:r>
      <w:r>
        <w:rPr>
          <w:spacing w:val="-5"/>
          <w:lang w:val="en-US"/>
        </w:rPr>
        <w:t>630</w:t>
      </w:r>
      <w:r>
        <w:rPr>
          <w:rFonts w:hint="eastAsia"/>
          <w:spacing w:val="-5"/>
          <w:lang w:val="en-US"/>
        </w:rPr>
        <w:t>余人</w:t>
      </w:r>
      <w:r>
        <w:rPr>
          <w:rFonts w:hint="eastAsia"/>
          <w:spacing w:val="-5"/>
        </w:rPr>
        <w:t>。生源结构特征主要为：①生源主要来自山西省</w:t>
      </w:r>
      <w:r>
        <w:rPr>
          <w:spacing w:val="-5"/>
        </w:rPr>
        <w:t xml:space="preserve"> 11 </w:t>
      </w:r>
      <w:r>
        <w:rPr>
          <w:rFonts w:hint="eastAsia"/>
          <w:spacing w:val="-5"/>
        </w:rPr>
        <w:t>个地级市的政府部门和事业单位；②年龄趋于年轻化，</w:t>
      </w:r>
      <w:r>
        <w:rPr>
          <w:spacing w:val="-5"/>
          <w:lang w:val="en-US"/>
        </w:rPr>
        <w:t>2020</w:t>
      </w:r>
      <w:r>
        <w:rPr>
          <w:rFonts w:hint="eastAsia"/>
          <w:spacing w:val="-5"/>
        </w:rPr>
        <w:t>级</w:t>
      </w:r>
      <w:r>
        <w:rPr>
          <w:spacing w:val="-5"/>
        </w:rPr>
        <w:t xml:space="preserve">MPA </w:t>
      </w:r>
      <w:r>
        <w:rPr>
          <w:rFonts w:hint="eastAsia"/>
          <w:spacing w:val="-5"/>
        </w:rPr>
        <w:t>研究生</w:t>
      </w:r>
      <w:r>
        <w:rPr>
          <w:spacing w:val="-5"/>
        </w:rPr>
        <w:t xml:space="preserve"> 90 </w:t>
      </w:r>
      <w:r>
        <w:rPr>
          <w:rFonts w:hint="eastAsia"/>
          <w:spacing w:val="-5"/>
        </w:rPr>
        <w:t>后占到</w:t>
      </w:r>
      <w:r>
        <w:rPr>
          <w:spacing w:val="-5"/>
        </w:rPr>
        <w:t xml:space="preserve"> 80%</w:t>
      </w:r>
      <w:r>
        <w:rPr>
          <w:rFonts w:hint="eastAsia"/>
          <w:spacing w:val="-5"/>
        </w:rPr>
        <w:t>；③约</w:t>
      </w:r>
      <w:r>
        <w:rPr>
          <w:spacing w:val="-5"/>
        </w:rPr>
        <w:t xml:space="preserve"> </w:t>
      </w:r>
      <w:r>
        <w:rPr>
          <w:spacing w:val="-5"/>
          <w:lang w:val="en-US"/>
        </w:rPr>
        <w:t>15</w:t>
      </w:r>
      <w:r>
        <w:rPr>
          <w:spacing w:val="-5"/>
        </w:rPr>
        <w:t>%</w:t>
      </w:r>
      <w:r>
        <w:rPr>
          <w:rFonts w:hint="eastAsia"/>
          <w:spacing w:val="-5"/>
        </w:rPr>
        <w:t>为</w:t>
      </w:r>
      <w:r>
        <w:rPr>
          <w:spacing w:val="-5"/>
        </w:rPr>
        <w:t xml:space="preserve"> 985</w:t>
      </w:r>
      <w:r>
        <w:rPr>
          <w:rFonts w:hint="eastAsia"/>
          <w:spacing w:val="-5"/>
        </w:rPr>
        <w:t>、</w:t>
      </w:r>
      <w:r>
        <w:rPr>
          <w:spacing w:val="-5"/>
        </w:rPr>
        <w:t xml:space="preserve">211 </w:t>
      </w:r>
      <w:r>
        <w:rPr>
          <w:rFonts w:hint="eastAsia"/>
          <w:spacing w:val="-5"/>
        </w:rPr>
        <w:t>院校，约</w:t>
      </w:r>
      <w:r>
        <w:rPr>
          <w:spacing w:val="-5"/>
        </w:rPr>
        <w:t xml:space="preserve"> </w:t>
      </w:r>
      <w:r>
        <w:rPr>
          <w:spacing w:val="-5"/>
          <w:lang w:val="en-US"/>
        </w:rPr>
        <w:t>12</w:t>
      </w:r>
      <w:r>
        <w:rPr>
          <w:spacing w:val="-5"/>
        </w:rPr>
        <w:t>%</w:t>
      </w:r>
      <w:r>
        <w:rPr>
          <w:rFonts w:hint="eastAsia"/>
          <w:spacing w:val="-5"/>
        </w:rPr>
        <w:t>为山西大学，生源质量较好。</w:t>
      </w:r>
      <w:r>
        <w:rPr>
          <w:spacing w:val="-5"/>
        </w:rPr>
        <w:t xml:space="preserve">  </w:t>
      </w:r>
    </w:p>
    <w:p w:rsidR="00A43861" w:rsidRDefault="00A43861">
      <w:pPr>
        <w:spacing w:line="360" w:lineRule="auto"/>
        <w:ind w:firstLineChars="200" w:firstLine="540"/>
        <w:rPr>
          <w:rFonts w:ascii="宋体" w:cs="宋体"/>
          <w:spacing w:val="-5"/>
          <w:sz w:val="28"/>
          <w:szCs w:val="28"/>
        </w:rPr>
      </w:pPr>
    </w:p>
    <w:p w:rsidR="00A43861" w:rsidRDefault="007604F0">
      <w:pPr>
        <w:spacing w:line="360" w:lineRule="auto"/>
        <w:ind w:firstLineChars="200" w:firstLine="542"/>
        <w:rPr>
          <w:rFonts w:ascii="宋体" w:cs="宋体"/>
          <w:spacing w:val="-5"/>
          <w:sz w:val="28"/>
          <w:szCs w:val="28"/>
        </w:rPr>
      </w:pPr>
      <w:r>
        <w:rPr>
          <w:rFonts w:ascii="宋体" w:hAnsi="宋体" w:cs="宋体" w:hint="eastAsia"/>
          <w:b/>
          <w:bCs/>
          <w:spacing w:val="-5"/>
          <w:sz w:val="28"/>
          <w:szCs w:val="28"/>
        </w:rPr>
        <w:t>（二）导师队伍</w:t>
      </w:r>
      <w:r>
        <w:rPr>
          <w:rFonts w:ascii="宋体" w:hAnsi="宋体" w:cs="宋体" w:hint="eastAsia"/>
          <w:spacing w:val="-5"/>
          <w:sz w:val="28"/>
          <w:szCs w:val="28"/>
        </w:rPr>
        <w:t>。</w:t>
      </w:r>
    </w:p>
    <w:p w:rsidR="00A43861" w:rsidRDefault="007604F0">
      <w:pPr>
        <w:spacing w:line="360" w:lineRule="auto"/>
        <w:ind w:firstLineChars="200" w:firstLine="540"/>
        <w:rPr>
          <w:rFonts w:ascii="宋体" w:cs="宋体"/>
          <w:spacing w:val="-5"/>
          <w:sz w:val="28"/>
          <w:szCs w:val="28"/>
        </w:rPr>
      </w:pPr>
      <w:r>
        <w:rPr>
          <w:rFonts w:ascii="宋体" w:hAnsi="宋体" w:cs="宋体" w:hint="eastAsia"/>
          <w:spacing w:val="-5"/>
          <w:sz w:val="28"/>
          <w:szCs w:val="28"/>
          <w:lang w:val="zh-CN"/>
        </w:rPr>
        <w:t>（</w:t>
      </w:r>
      <w:r>
        <w:rPr>
          <w:rFonts w:ascii="宋体" w:hAnsi="宋体" w:cs="宋体"/>
          <w:spacing w:val="-5"/>
          <w:sz w:val="28"/>
          <w:szCs w:val="28"/>
        </w:rPr>
        <w:t>1</w:t>
      </w:r>
      <w:r>
        <w:rPr>
          <w:rFonts w:ascii="宋体" w:hAnsi="宋体" w:cs="宋体" w:hint="eastAsia"/>
          <w:spacing w:val="-5"/>
          <w:sz w:val="28"/>
          <w:szCs w:val="28"/>
          <w:lang w:val="zh-CN"/>
        </w:rPr>
        <w:t>）严格导师遴选、培训与惩戒，提高导师指导水平</w:t>
      </w:r>
      <w:r>
        <w:rPr>
          <w:rFonts w:ascii="宋体" w:hAnsi="宋体" w:cs="宋体"/>
          <w:spacing w:val="-5"/>
          <w:sz w:val="28"/>
          <w:szCs w:val="28"/>
          <w:lang w:val="zh-CN"/>
        </w:rPr>
        <w:t xml:space="preserve">  </w:t>
      </w:r>
      <w:r>
        <w:rPr>
          <w:rFonts w:ascii="宋体" w:hAnsi="宋体" w:cs="宋体" w:hint="eastAsia"/>
          <w:spacing w:val="-5"/>
          <w:sz w:val="28"/>
          <w:szCs w:val="28"/>
          <w:lang w:val="zh-CN"/>
        </w:rPr>
        <w:t>校内导师</w:t>
      </w:r>
      <w:r>
        <w:rPr>
          <w:rFonts w:ascii="宋体" w:hAnsi="宋体" w:cs="宋体" w:hint="eastAsia"/>
          <w:spacing w:val="-5"/>
          <w:sz w:val="28"/>
          <w:szCs w:val="28"/>
          <w:lang w:val="zh-CN"/>
        </w:rPr>
        <w:lastRenderedPageBreak/>
        <w:t>遴选依据《山西大学硕士研究生指导教师管理条例》，严格师德师风一票否决、博士副教授职称、近五年发表论文</w:t>
      </w:r>
      <w:r>
        <w:rPr>
          <w:rFonts w:ascii="宋体" w:hAnsi="宋体" w:cs="宋体"/>
          <w:spacing w:val="-5"/>
          <w:sz w:val="28"/>
          <w:szCs w:val="28"/>
          <w:lang w:val="zh-CN"/>
        </w:rPr>
        <w:t xml:space="preserve"> 3 </w:t>
      </w:r>
      <w:r>
        <w:rPr>
          <w:rFonts w:ascii="宋体" w:hAnsi="宋体" w:cs="宋体" w:hint="eastAsia"/>
          <w:spacing w:val="-5"/>
          <w:sz w:val="28"/>
          <w:szCs w:val="28"/>
          <w:lang w:val="zh-CN"/>
        </w:rPr>
        <w:t>篇</w:t>
      </w:r>
      <w:r>
        <w:rPr>
          <w:rFonts w:ascii="宋体" w:hAnsi="宋体" w:cs="宋体"/>
          <w:spacing w:val="-5"/>
          <w:sz w:val="28"/>
          <w:szCs w:val="28"/>
          <w:lang w:val="zh-CN"/>
        </w:rPr>
        <w:t xml:space="preserve"> CSSCI</w:t>
      </w:r>
      <w:r>
        <w:rPr>
          <w:rFonts w:ascii="宋体" w:hAnsi="宋体" w:cs="宋体" w:hint="eastAsia"/>
          <w:spacing w:val="-5"/>
          <w:sz w:val="28"/>
          <w:szCs w:val="28"/>
          <w:lang w:val="zh-CN"/>
        </w:rPr>
        <w:t>（含</w:t>
      </w:r>
      <w:r>
        <w:rPr>
          <w:rFonts w:ascii="宋体" w:hAnsi="宋体" w:cs="宋体"/>
          <w:spacing w:val="-5"/>
          <w:sz w:val="28"/>
          <w:szCs w:val="28"/>
          <w:lang w:val="zh-CN"/>
        </w:rPr>
        <w:t xml:space="preserve"> 1 </w:t>
      </w:r>
      <w:r>
        <w:rPr>
          <w:rFonts w:ascii="宋体" w:hAnsi="宋体" w:cs="宋体" w:hint="eastAsia"/>
          <w:spacing w:val="-5"/>
          <w:sz w:val="28"/>
          <w:szCs w:val="28"/>
          <w:lang w:val="zh-CN"/>
        </w:rPr>
        <w:t>篇一</w:t>
      </w:r>
      <w:r>
        <w:rPr>
          <w:rFonts w:ascii="宋体" w:hAnsi="宋体" w:cs="宋体"/>
          <w:spacing w:val="-5"/>
          <w:sz w:val="28"/>
          <w:szCs w:val="28"/>
          <w:lang w:val="zh-CN"/>
        </w:rPr>
        <w:t xml:space="preserve"> B</w:t>
      </w:r>
      <w:r>
        <w:rPr>
          <w:rFonts w:ascii="宋体" w:hAnsi="宋体" w:cs="宋体" w:hint="eastAsia"/>
          <w:spacing w:val="-5"/>
          <w:sz w:val="28"/>
          <w:szCs w:val="28"/>
          <w:lang w:val="zh-CN"/>
        </w:rPr>
        <w:t>）</w:t>
      </w:r>
      <w:r>
        <w:rPr>
          <w:rFonts w:ascii="宋体" w:hAnsi="宋体" w:cs="宋体"/>
          <w:spacing w:val="-5"/>
          <w:sz w:val="28"/>
          <w:szCs w:val="28"/>
          <w:lang w:val="zh-CN"/>
        </w:rPr>
        <w:t xml:space="preserve"> </w:t>
      </w:r>
      <w:r>
        <w:rPr>
          <w:rFonts w:ascii="宋体" w:hAnsi="宋体" w:cs="宋体" w:hint="eastAsia"/>
          <w:spacing w:val="-5"/>
          <w:sz w:val="28"/>
          <w:szCs w:val="28"/>
          <w:lang w:val="zh-CN"/>
        </w:rPr>
        <w:t>与主持省部级以上</w:t>
      </w:r>
      <w:r>
        <w:rPr>
          <w:rFonts w:ascii="宋体" w:hAnsi="宋体" w:cs="宋体"/>
          <w:spacing w:val="-5"/>
          <w:sz w:val="28"/>
          <w:szCs w:val="28"/>
          <w:lang w:val="zh-CN"/>
        </w:rPr>
        <w:t xml:space="preserve"> 2 </w:t>
      </w:r>
      <w:r>
        <w:rPr>
          <w:rFonts w:ascii="宋体" w:hAnsi="宋体" w:cs="宋体" w:hint="eastAsia"/>
          <w:spacing w:val="-5"/>
          <w:sz w:val="28"/>
          <w:szCs w:val="28"/>
          <w:lang w:val="zh-CN"/>
        </w:rPr>
        <w:t>万元以上的课题项目等要求；校外导师遴选依据《山西大学专业学位研究生校外兼职导师选聘办法》，严格师德师风一票否决、</w:t>
      </w:r>
      <w:r>
        <w:rPr>
          <w:rFonts w:ascii="宋体" w:hAnsi="宋体" w:cs="宋体"/>
          <w:spacing w:val="-5"/>
          <w:sz w:val="28"/>
          <w:szCs w:val="28"/>
          <w:lang w:val="zh-CN"/>
        </w:rPr>
        <w:t xml:space="preserve">65 </w:t>
      </w:r>
      <w:r>
        <w:rPr>
          <w:rFonts w:ascii="宋体" w:hAnsi="宋体" w:cs="宋体" w:hint="eastAsia"/>
          <w:spacing w:val="-5"/>
          <w:sz w:val="28"/>
          <w:szCs w:val="28"/>
          <w:lang w:val="zh-CN"/>
        </w:rPr>
        <w:t>周岁以下且</w:t>
      </w:r>
      <w:r>
        <w:rPr>
          <w:rFonts w:ascii="宋体" w:hAnsi="宋体" w:cs="宋体"/>
          <w:spacing w:val="-5"/>
          <w:sz w:val="28"/>
          <w:szCs w:val="28"/>
          <w:lang w:val="zh-CN"/>
        </w:rPr>
        <w:t xml:space="preserve"> 10 </w:t>
      </w:r>
      <w:r>
        <w:rPr>
          <w:rFonts w:ascii="宋体" w:hAnsi="宋体" w:cs="宋体" w:hint="eastAsia"/>
          <w:spacing w:val="-5"/>
          <w:sz w:val="28"/>
          <w:szCs w:val="28"/>
          <w:lang w:val="zh-CN"/>
        </w:rPr>
        <w:t>年以上公共管理经验，满足高级职称或正处级别以上、高级专业资质且有较高业务水平和突出工作业绩、公共管理领域具有较高声誉三条件之一等要求。</w:t>
      </w:r>
      <w:r>
        <w:rPr>
          <w:rFonts w:ascii="宋体" w:hAnsi="宋体" w:cs="宋体"/>
          <w:spacing w:val="-5"/>
          <w:sz w:val="28"/>
          <w:szCs w:val="28"/>
        </w:rPr>
        <w:t>2020</w:t>
      </w:r>
      <w:r>
        <w:rPr>
          <w:rFonts w:ascii="宋体" w:hAnsi="宋体" w:cs="宋体" w:hint="eastAsia"/>
          <w:spacing w:val="-5"/>
          <w:sz w:val="28"/>
          <w:szCs w:val="28"/>
        </w:rPr>
        <w:t>年新增</w:t>
      </w:r>
      <w:r>
        <w:rPr>
          <w:rFonts w:ascii="宋体" w:hAnsi="宋体" w:cs="宋体"/>
          <w:spacing w:val="-5"/>
          <w:sz w:val="28"/>
          <w:szCs w:val="28"/>
        </w:rPr>
        <w:t>MPA</w:t>
      </w:r>
      <w:r>
        <w:rPr>
          <w:rFonts w:ascii="宋体" w:hAnsi="宋体" w:cs="宋体" w:hint="eastAsia"/>
          <w:spacing w:val="-5"/>
          <w:sz w:val="28"/>
          <w:szCs w:val="28"/>
        </w:rPr>
        <w:t>硕士生导师</w:t>
      </w:r>
      <w:r>
        <w:rPr>
          <w:rFonts w:ascii="宋体" w:hAnsi="宋体" w:cs="宋体"/>
          <w:spacing w:val="-5"/>
          <w:sz w:val="28"/>
          <w:szCs w:val="28"/>
        </w:rPr>
        <w:t>2</w:t>
      </w:r>
      <w:r>
        <w:rPr>
          <w:rFonts w:ascii="宋体" w:hAnsi="宋体" w:cs="宋体" w:hint="eastAsia"/>
          <w:spacing w:val="-5"/>
          <w:sz w:val="28"/>
          <w:szCs w:val="28"/>
        </w:rPr>
        <w:t>名。</w:t>
      </w:r>
    </w:p>
    <w:p w:rsidR="00A43861" w:rsidRDefault="007604F0">
      <w:pPr>
        <w:pStyle w:val="a3"/>
        <w:spacing w:line="360" w:lineRule="auto"/>
        <w:ind w:firstLineChars="200" w:firstLine="540"/>
        <w:rPr>
          <w:spacing w:val="-5"/>
          <w:lang w:val="en-US"/>
        </w:rPr>
      </w:pPr>
      <w:r>
        <w:rPr>
          <w:rFonts w:hint="eastAsia"/>
          <w:spacing w:val="-5"/>
          <w:lang w:val="en-US"/>
        </w:rPr>
        <w:t>（</w:t>
      </w:r>
      <w:r>
        <w:rPr>
          <w:spacing w:val="-5"/>
          <w:lang w:val="en-US"/>
        </w:rPr>
        <w:t>2</w:t>
      </w:r>
      <w:r>
        <w:rPr>
          <w:rFonts w:hint="eastAsia"/>
          <w:spacing w:val="-5"/>
          <w:lang w:val="en-US"/>
        </w:rPr>
        <w:t>）积极参加全国</w:t>
      </w:r>
      <w:r>
        <w:rPr>
          <w:spacing w:val="-5"/>
          <w:lang w:val="en-US"/>
        </w:rPr>
        <w:t xml:space="preserve">MPA </w:t>
      </w:r>
      <w:r>
        <w:rPr>
          <w:rFonts w:hint="eastAsia"/>
          <w:spacing w:val="-5"/>
          <w:lang w:val="en-US"/>
        </w:rPr>
        <w:t>教指委</w:t>
      </w:r>
      <w:r>
        <w:rPr>
          <w:rFonts w:hint="eastAsia"/>
          <w:spacing w:val="-5"/>
          <w:lang w:val="en-US"/>
        </w:rPr>
        <w:t>组织的培训</w:t>
      </w:r>
      <w:r>
        <w:rPr>
          <w:spacing w:val="-5"/>
          <w:lang w:val="en-US"/>
        </w:rPr>
        <w:t xml:space="preserve"> </w:t>
      </w:r>
    </w:p>
    <w:p w:rsidR="00A43861" w:rsidRDefault="007604F0">
      <w:pPr>
        <w:pStyle w:val="a3"/>
        <w:spacing w:line="360" w:lineRule="auto"/>
        <w:ind w:firstLineChars="200" w:firstLine="540"/>
        <w:rPr>
          <w:spacing w:val="-5"/>
          <w:lang w:val="en-US"/>
        </w:rPr>
      </w:pPr>
      <w:r>
        <w:rPr>
          <w:spacing w:val="-5"/>
          <w:lang w:val="en-US"/>
        </w:rPr>
        <w:t>2020</w:t>
      </w:r>
      <w:r>
        <w:rPr>
          <w:rFonts w:hint="eastAsia"/>
          <w:spacing w:val="-5"/>
          <w:lang w:val="en-US"/>
        </w:rPr>
        <w:t>年参加全国教指委组织的</w:t>
      </w:r>
      <w:r>
        <w:rPr>
          <w:spacing w:val="-5"/>
          <w:lang w:val="en-US"/>
        </w:rPr>
        <w:t xml:space="preserve">MPA </w:t>
      </w:r>
      <w:r>
        <w:rPr>
          <w:rFonts w:hint="eastAsia"/>
          <w:spacing w:val="-5"/>
          <w:lang w:val="en-US"/>
        </w:rPr>
        <w:t>院长工作会议、参加课程培训</w:t>
      </w:r>
      <w:r>
        <w:rPr>
          <w:spacing w:val="-5"/>
          <w:lang w:val="en-US"/>
        </w:rPr>
        <w:t xml:space="preserve">10 </w:t>
      </w:r>
      <w:r>
        <w:rPr>
          <w:rFonts w:hint="eastAsia"/>
          <w:spacing w:val="-5"/>
          <w:lang w:val="en-US"/>
        </w:rPr>
        <w:t>余次，拓展视野，提高教学与管理能力。</w:t>
      </w:r>
      <w:r>
        <w:rPr>
          <w:spacing w:val="-5"/>
          <w:lang w:val="en-US"/>
        </w:rPr>
        <w:t xml:space="preserve"> </w:t>
      </w:r>
    </w:p>
    <w:p w:rsidR="00A43861" w:rsidRDefault="007604F0">
      <w:pPr>
        <w:numPr>
          <w:ilvl w:val="0"/>
          <w:numId w:val="2"/>
        </w:numPr>
        <w:spacing w:line="360" w:lineRule="auto"/>
        <w:ind w:firstLineChars="200" w:firstLine="542"/>
        <w:rPr>
          <w:rFonts w:ascii="宋体" w:cs="宋体"/>
          <w:b/>
          <w:bCs/>
          <w:spacing w:val="-5"/>
          <w:sz w:val="28"/>
          <w:szCs w:val="28"/>
        </w:rPr>
      </w:pPr>
      <w:r>
        <w:rPr>
          <w:rFonts w:ascii="宋体" w:hAnsi="宋体" w:cs="宋体" w:hint="eastAsia"/>
          <w:b/>
          <w:bCs/>
          <w:spacing w:val="-5"/>
          <w:sz w:val="28"/>
          <w:szCs w:val="28"/>
        </w:rPr>
        <w:t>培养质量</w:t>
      </w:r>
    </w:p>
    <w:p w:rsidR="00A43861" w:rsidRDefault="007604F0">
      <w:pPr>
        <w:pStyle w:val="a3"/>
        <w:spacing w:line="360" w:lineRule="auto"/>
        <w:ind w:firstLineChars="200" w:firstLine="540"/>
        <w:rPr>
          <w:spacing w:val="-5"/>
          <w:lang w:val="en-US"/>
        </w:rPr>
      </w:pPr>
      <w:r>
        <w:rPr>
          <w:rFonts w:hint="eastAsia"/>
          <w:spacing w:val="-5"/>
          <w:lang w:val="en-US"/>
        </w:rPr>
        <w:t>在</w:t>
      </w:r>
      <w:r>
        <w:rPr>
          <w:spacing w:val="-5"/>
          <w:lang w:val="en-US"/>
        </w:rPr>
        <w:t>2020</w:t>
      </w:r>
      <w:r>
        <w:rPr>
          <w:rFonts w:hint="eastAsia"/>
          <w:spacing w:val="-5"/>
          <w:lang w:val="en-US"/>
        </w:rPr>
        <w:t>年疫情情况下，所有课程如期开课，采用钉钉、企业微信等保障正常教学工作的进行，严格考勤，规范作业论文等。</w:t>
      </w:r>
    </w:p>
    <w:p w:rsidR="00A43861" w:rsidRDefault="007604F0">
      <w:pPr>
        <w:pStyle w:val="a3"/>
        <w:spacing w:line="360" w:lineRule="auto"/>
        <w:ind w:firstLineChars="200" w:firstLine="540"/>
        <w:rPr>
          <w:spacing w:val="-5"/>
          <w:lang w:val="en-US"/>
        </w:rPr>
      </w:pPr>
      <w:r>
        <w:rPr>
          <w:rFonts w:hint="eastAsia"/>
          <w:spacing w:val="-5"/>
          <w:lang w:val="en-US"/>
        </w:rPr>
        <w:t>严格培养质量，通过课程学习与论文开题的中期考察、论文预答辩、学术不端行为检测、匿名评审、论文答辩、学位分委员会审议，对</w:t>
      </w:r>
      <w:r>
        <w:rPr>
          <w:spacing w:val="-5"/>
          <w:lang w:val="en-US"/>
        </w:rPr>
        <w:t xml:space="preserve"> MPA </w:t>
      </w:r>
      <w:r>
        <w:rPr>
          <w:rFonts w:hint="eastAsia"/>
          <w:spacing w:val="-5"/>
          <w:lang w:val="en-US"/>
        </w:rPr>
        <w:t>研究生进行分流淘汰，去年</w:t>
      </w:r>
      <w:r>
        <w:rPr>
          <w:spacing w:val="-5"/>
          <w:lang w:val="en-US"/>
        </w:rPr>
        <w:t>MPA</w:t>
      </w:r>
      <w:r>
        <w:rPr>
          <w:rFonts w:hint="eastAsia"/>
          <w:spacing w:val="-5"/>
          <w:lang w:val="en-US"/>
        </w:rPr>
        <w:t>毕业</w:t>
      </w:r>
      <w:r>
        <w:rPr>
          <w:spacing w:val="-5"/>
          <w:lang w:val="en-US"/>
        </w:rPr>
        <w:t>118</w:t>
      </w:r>
      <w:r>
        <w:rPr>
          <w:rFonts w:hint="eastAsia"/>
          <w:spacing w:val="-5"/>
          <w:lang w:val="en-US"/>
        </w:rPr>
        <w:t>名学生，延迟毕业</w:t>
      </w:r>
      <w:r>
        <w:rPr>
          <w:spacing w:val="-5"/>
          <w:lang w:val="en-US"/>
        </w:rPr>
        <w:t>8</w:t>
      </w:r>
      <w:r>
        <w:rPr>
          <w:rFonts w:hint="eastAsia"/>
          <w:spacing w:val="-5"/>
          <w:lang w:val="en-US"/>
        </w:rPr>
        <w:t>名。</w:t>
      </w:r>
    </w:p>
    <w:p w:rsidR="00A43861" w:rsidRDefault="007604F0">
      <w:pPr>
        <w:numPr>
          <w:ilvl w:val="0"/>
          <w:numId w:val="2"/>
        </w:numPr>
        <w:spacing w:line="360" w:lineRule="auto"/>
        <w:ind w:firstLineChars="200" w:firstLine="542"/>
        <w:rPr>
          <w:rFonts w:ascii="宋体" w:cs="宋体"/>
          <w:b/>
          <w:bCs/>
          <w:spacing w:val="-5"/>
          <w:sz w:val="28"/>
          <w:szCs w:val="28"/>
        </w:rPr>
      </w:pPr>
      <w:r>
        <w:rPr>
          <w:rFonts w:ascii="宋体" w:hAnsi="宋体" w:cs="宋体" w:hint="eastAsia"/>
          <w:b/>
          <w:bCs/>
          <w:spacing w:val="-5"/>
          <w:sz w:val="28"/>
          <w:szCs w:val="28"/>
        </w:rPr>
        <w:t>制度建设</w:t>
      </w:r>
    </w:p>
    <w:p w:rsidR="00A43861" w:rsidRDefault="007604F0">
      <w:pPr>
        <w:pStyle w:val="a3"/>
        <w:spacing w:line="360" w:lineRule="auto"/>
        <w:ind w:firstLineChars="200" w:firstLine="540"/>
        <w:rPr>
          <w:spacing w:val="-5"/>
          <w:lang w:val="en-US"/>
        </w:rPr>
      </w:pPr>
      <w:r>
        <w:rPr>
          <w:rFonts w:hint="eastAsia"/>
          <w:spacing w:val="-5"/>
          <w:lang w:val="en-US"/>
        </w:rPr>
        <w:t>（</w:t>
      </w:r>
      <w:r>
        <w:rPr>
          <w:spacing w:val="-5"/>
          <w:lang w:val="en-US"/>
        </w:rPr>
        <w:t>1</w:t>
      </w:r>
      <w:r>
        <w:rPr>
          <w:rFonts w:hint="eastAsia"/>
          <w:spacing w:val="-5"/>
          <w:lang w:val="en-US"/>
        </w:rPr>
        <w:t>）社会实践制度与经费保障</w:t>
      </w:r>
      <w:r>
        <w:rPr>
          <w:spacing w:val="-5"/>
          <w:lang w:val="en-US"/>
        </w:rPr>
        <w:t xml:space="preserve"> </w:t>
      </w:r>
    </w:p>
    <w:p w:rsidR="00A43861" w:rsidRDefault="007604F0">
      <w:pPr>
        <w:pStyle w:val="a3"/>
        <w:spacing w:line="360" w:lineRule="auto"/>
        <w:ind w:firstLineChars="200" w:firstLine="540"/>
        <w:rPr>
          <w:spacing w:val="-5"/>
          <w:lang w:val="en-US"/>
        </w:rPr>
      </w:pPr>
      <w:r>
        <w:rPr>
          <w:rFonts w:hint="eastAsia"/>
          <w:spacing w:val="-5"/>
          <w:lang w:val="en-US"/>
        </w:rPr>
        <w:t>《山西大学公共管理硕士（</w:t>
      </w:r>
      <w:r>
        <w:rPr>
          <w:spacing w:val="-5"/>
          <w:lang w:val="en-US"/>
        </w:rPr>
        <w:t>MPA</w:t>
      </w:r>
      <w:r>
        <w:rPr>
          <w:rFonts w:hint="eastAsia"/>
          <w:spacing w:val="-5"/>
          <w:lang w:val="en-US"/>
        </w:rPr>
        <w:t>）研究生专业实践教学实施方案》就社会实践的内容、考核等进行了详细规定，其中规定专业实践共计</w:t>
      </w:r>
      <w:r>
        <w:rPr>
          <w:spacing w:val="-5"/>
          <w:lang w:val="en-US"/>
        </w:rPr>
        <w:t xml:space="preserve"> 6 </w:t>
      </w:r>
      <w:r>
        <w:rPr>
          <w:rFonts w:hint="eastAsia"/>
          <w:spacing w:val="-5"/>
          <w:lang w:val="en-US"/>
        </w:rPr>
        <w:t>学分。</w:t>
      </w:r>
      <w:r>
        <w:rPr>
          <w:spacing w:val="-5"/>
          <w:lang w:val="en-US"/>
        </w:rPr>
        <w:t xml:space="preserve"> </w:t>
      </w:r>
    </w:p>
    <w:p w:rsidR="00A43861" w:rsidRDefault="007604F0">
      <w:pPr>
        <w:pStyle w:val="a3"/>
        <w:spacing w:line="360" w:lineRule="auto"/>
        <w:ind w:firstLineChars="200" w:firstLine="540"/>
        <w:rPr>
          <w:spacing w:val="-5"/>
          <w:lang w:val="en-US"/>
        </w:rPr>
      </w:pPr>
      <w:r>
        <w:rPr>
          <w:rFonts w:hint="eastAsia"/>
          <w:spacing w:val="-5"/>
          <w:lang w:val="en-US"/>
        </w:rPr>
        <w:lastRenderedPageBreak/>
        <w:t>（</w:t>
      </w:r>
      <w:r>
        <w:rPr>
          <w:spacing w:val="-5"/>
          <w:lang w:val="en-US"/>
        </w:rPr>
        <w:t>2</w:t>
      </w:r>
      <w:r>
        <w:rPr>
          <w:rFonts w:hint="eastAsia"/>
          <w:spacing w:val="-5"/>
          <w:lang w:val="en-US"/>
        </w:rPr>
        <w:t>）社会实践基地及考核</w:t>
      </w:r>
      <w:r>
        <w:rPr>
          <w:spacing w:val="-5"/>
          <w:lang w:val="en-US"/>
        </w:rPr>
        <w:t xml:space="preserve"> </w:t>
      </w:r>
    </w:p>
    <w:p w:rsidR="00A43861" w:rsidRDefault="007604F0">
      <w:pPr>
        <w:spacing w:line="360" w:lineRule="auto"/>
        <w:ind w:firstLineChars="200" w:firstLine="540"/>
        <w:rPr>
          <w:rFonts w:ascii="宋体" w:cs="宋体"/>
          <w:spacing w:val="-5"/>
          <w:sz w:val="28"/>
          <w:szCs w:val="28"/>
        </w:rPr>
      </w:pPr>
      <w:r>
        <w:rPr>
          <w:rFonts w:ascii="宋体" w:hAnsi="宋体" w:cs="宋体"/>
          <w:spacing w:val="-5"/>
          <w:sz w:val="28"/>
          <w:szCs w:val="28"/>
        </w:rPr>
        <w:t xml:space="preserve">MPA </w:t>
      </w:r>
      <w:r>
        <w:rPr>
          <w:rFonts w:ascii="宋体" w:hAnsi="宋体" w:cs="宋体" w:hint="eastAsia"/>
          <w:spacing w:val="-5"/>
          <w:sz w:val="28"/>
          <w:szCs w:val="28"/>
        </w:rPr>
        <w:t>研究生社会实践以在本单位本岗位个人实践为主的形式进行；注重社会实践考核，学生填写《专业实践备案表》，并在论文预答辩环节由学院组织答辩小组对学生专业实践活动进行评议，审定合格后，学生获得相应的</w:t>
      </w:r>
      <w:r>
        <w:rPr>
          <w:rFonts w:ascii="宋体" w:hAnsi="宋体" w:cs="宋体"/>
          <w:spacing w:val="-5"/>
          <w:sz w:val="28"/>
          <w:szCs w:val="28"/>
        </w:rPr>
        <w:t xml:space="preserve"> 6 </w:t>
      </w:r>
      <w:r>
        <w:rPr>
          <w:rFonts w:ascii="宋体" w:hAnsi="宋体" w:cs="宋体" w:hint="eastAsia"/>
          <w:spacing w:val="-5"/>
          <w:sz w:val="28"/>
          <w:szCs w:val="28"/>
        </w:rPr>
        <w:t>个学分。</w:t>
      </w:r>
    </w:p>
    <w:p w:rsidR="00A43861" w:rsidRDefault="007604F0">
      <w:pPr>
        <w:spacing w:line="360" w:lineRule="auto"/>
        <w:ind w:firstLineChars="200" w:firstLine="562"/>
        <w:rPr>
          <w:rFonts w:ascii="宋体" w:cs="宋体"/>
          <w:b/>
          <w:sz w:val="28"/>
          <w:szCs w:val="28"/>
        </w:rPr>
      </w:pPr>
      <w:r>
        <w:rPr>
          <w:rFonts w:ascii="宋体" w:hAnsi="宋体" w:cs="宋体" w:hint="eastAsia"/>
          <w:b/>
          <w:sz w:val="28"/>
          <w:szCs w:val="28"/>
        </w:rPr>
        <w:t>三、学位点建设存在的问题</w:t>
      </w:r>
    </w:p>
    <w:p w:rsidR="00A43861" w:rsidRDefault="007604F0">
      <w:pPr>
        <w:pStyle w:val="a9"/>
        <w:tabs>
          <w:tab w:val="left" w:pos="1768"/>
        </w:tabs>
        <w:spacing w:line="360" w:lineRule="auto"/>
        <w:ind w:left="0" w:firstLineChars="200" w:firstLine="562"/>
        <w:rPr>
          <w:spacing w:val="-7"/>
          <w:sz w:val="28"/>
          <w:lang w:val="en-US"/>
        </w:rPr>
      </w:pPr>
      <w:r>
        <w:rPr>
          <w:rFonts w:hint="eastAsia"/>
          <w:b/>
          <w:sz w:val="28"/>
          <w:szCs w:val="28"/>
        </w:rPr>
        <w:t>（</w:t>
      </w:r>
      <w:r>
        <w:rPr>
          <w:rFonts w:hint="eastAsia"/>
          <w:spacing w:val="-7"/>
          <w:sz w:val="28"/>
        </w:rPr>
        <w:t>一）师生配比情况失衡，目前担任</w:t>
      </w:r>
      <w:r>
        <w:rPr>
          <w:spacing w:val="-7"/>
          <w:sz w:val="28"/>
          <w:lang w:val="en-US"/>
        </w:rPr>
        <w:t>MPA</w:t>
      </w:r>
      <w:r>
        <w:rPr>
          <w:rFonts w:hint="eastAsia"/>
          <w:spacing w:val="-7"/>
          <w:sz w:val="28"/>
          <w:lang w:val="en-US"/>
        </w:rPr>
        <w:t>指导教师的导师共计</w:t>
      </w:r>
      <w:r>
        <w:rPr>
          <w:spacing w:val="-7"/>
          <w:sz w:val="28"/>
          <w:lang w:val="en-US"/>
        </w:rPr>
        <w:t>22</w:t>
      </w:r>
      <w:r>
        <w:rPr>
          <w:rFonts w:hint="eastAsia"/>
          <w:spacing w:val="-7"/>
          <w:sz w:val="28"/>
          <w:lang w:val="en-US"/>
        </w:rPr>
        <w:t>名，而我院的每一级的</w:t>
      </w:r>
      <w:r>
        <w:rPr>
          <w:spacing w:val="-7"/>
          <w:sz w:val="28"/>
          <w:lang w:val="en-US"/>
        </w:rPr>
        <w:t>MPA</w:t>
      </w:r>
      <w:r>
        <w:rPr>
          <w:rFonts w:hint="eastAsia"/>
          <w:spacing w:val="-7"/>
          <w:sz w:val="28"/>
          <w:lang w:val="en-US"/>
        </w:rPr>
        <w:t>学生数都维持在</w:t>
      </w:r>
      <w:r>
        <w:rPr>
          <w:spacing w:val="-7"/>
          <w:sz w:val="28"/>
          <w:lang w:val="en-US"/>
        </w:rPr>
        <w:t>210</w:t>
      </w:r>
      <w:r>
        <w:rPr>
          <w:rFonts w:hint="eastAsia"/>
          <w:spacing w:val="-7"/>
          <w:sz w:val="28"/>
          <w:lang w:val="en-US"/>
        </w:rPr>
        <w:t>人左右，尤其在开题、预答辩等答辩过程中，导师负担极重，所带学生过多也无法保障学生的培养质量。</w:t>
      </w:r>
    </w:p>
    <w:p w:rsidR="00A43861" w:rsidRDefault="007604F0">
      <w:pPr>
        <w:pStyle w:val="a9"/>
        <w:tabs>
          <w:tab w:val="left" w:pos="1768"/>
        </w:tabs>
        <w:spacing w:line="360" w:lineRule="auto"/>
        <w:ind w:left="0" w:firstLineChars="200" w:firstLine="532"/>
        <w:rPr>
          <w:spacing w:val="-7"/>
          <w:sz w:val="28"/>
          <w:lang w:val="en-US"/>
        </w:rPr>
      </w:pPr>
      <w:r>
        <w:rPr>
          <w:rFonts w:hint="eastAsia"/>
          <w:spacing w:val="-7"/>
          <w:sz w:val="28"/>
        </w:rPr>
        <w:t>（二）制度与硬件与目前的学生工作以及规模相冲突，现在</w:t>
      </w:r>
      <w:r>
        <w:rPr>
          <w:spacing w:val="-7"/>
          <w:sz w:val="28"/>
          <w:lang w:val="en-US"/>
        </w:rPr>
        <w:t>MPA</w:t>
      </w:r>
      <w:r>
        <w:rPr>
          <w:rFonts w:hint="eastAsia"/>
          <w:spacing w:val="-7"/>
          <w:sz w:val="28"/>
          <w:lang w:val="en-US"/>
        </w:rPr>
        <w:t>采取集中授课的方式，与同学在职的工作性质相冲突，且学院现有的教室设施等无法保障目前学生的规模授课，只能采取分批授课，极大加重了老师的负担。</w:t>
      </w:r>
    </w:p>
    <w:p w:rsidR="00A43861" w:rsidRDefault="007604F0">
      <w:pPr>
        <w:spacing w:line="360" w:lineRule="auto"/>
        <w:ind w:firstLineChars="200" w:firstLine="562"/>
        <w:rPr>
          <w:rFonts w:ascii="宋体" w:cs="宋体"/>
          <w:b/>
          <w:sz w:val="28"/>
          <w:szCs w:val="28"/>
        </w:rPr>
      </w:pPr>
      <w:r>
        <w:rPr>
          <w:rFonts w:ascii="宋体" w:hAnsi="宋体" w:cs="宋体" w:hint="eastAsia"/>
          <w:b/>
          <w:sz w:val="28"/>
          <w:szCs w:val="28"/>
        </w:rPr>
        <w:t>四、</w:t>
      </w:r>
      <w:r>
        <w:rPr>
          <w:rFonts w:ascii="宋体" w:hAnsi="宋体" w:cs="宋体"/>
          <w:b/>
          <w:sz w:val="28"/>
          <w:szCs w:val="28"/>
        </w:rPr>
        <w:t>2021</w:t>
      </w:r>
      <w:r>
        <w:rPr>
          <w:rFonts w:ascii="宋体" w:hAnsi="宋体" w:cs="宋体" w:hint="eastAsia"/>
          <w:b/>
          <w:sz w:val="28"/>
          <w:szCs w:val="28"/>
        </w:rPr>
        <w:t>年学位授权点建设计划</w:t>
      </w:r>
    </w:p>
    <w:p w:rsidR="00A43861" w:rsidRDefault="007604F0">
      <w:pPr>
        <w:pStyle w:val="a9"/>
        <w:tabs>
          <w:tab w:val="left" w:pos="1768"/>
        </w:tabs>
        <w:spacing w:line="360" w:lineRule="auto"/>
        <w:ind w:left="0" w:firstLineChars="200" w:firstLine="532"/>
        <w:rPr>
          <w:sz w:val="28"/>
        </w:rPr>
      </w:pPr>
      <w:r>
        <w:rPr>
          <w:rFonts w:hint="eastAsia"/>
          <w:spacing w:val="-7"/>
          <w:sz w:val="28"/>
        </w:rPr>
        <w:t>（一）严格按照学校《硕士研究生指导教师管理条例》、《专业学位研究</w:t>
      </w:r>
      <w:r>
        <w:rPr>
          <w:rFonts w:hint="eastAsia"/>
          <w:spacing w:val="-14"/>
          <w:sz w:val="28"/>
        </w:rPr>
        <w:t>生校外兼职导师选聘办法》，通过以下三个途径增补校内外导师：（</w:t>
      </w:r>
      <w:r>
        <w:rPr>
          <w:spacing w:val="-14"/>
          <w:sz w:val="28"/>
        </w:rPr>
        <w:t>1</w:t>
      </w:r>
      <w:r>
        <w:rPr>
          <w:rFonts w:hint="eastAsia"/>
          <w:spacing w:val="-14"/>
          <w:sz w:val="28"/>
        </w:rPr>
        <w:t>）鼓励支持</w:t>
      </w:r>
      <w:r>
        <w:rPr>
          <w:rFonts w:hint="eastAsia"/>
          <w:spacing w:val="-21"/>
          <w:sz w:val="28"/>
        </w:rPr>
        <w:t>新晋升的副教授申报</w:t>
      </w:r>
      <w:r>
        <w:rPr>
          <w:spacing w:val="-21"/>
          <w:sz w:val="28"/>
        </w:rPr>
        <w:t xml:space="preserve"> </w:t>
      </w:r>
      <w:r>
        <w:rPr>
          <w:sz w:val="28"/>
        </w:rPr>
        <w:t>MPA</w:t>
      </w:r>
      <w:r>
        <w:rPr>
          <w:spacing w:val="-15"/>
          <w:sz w:val="28"/>
        </w:rPr>
        <w:t xml:space="preserve"> </w:t>
      </w:r>
      <w:r>
        <w:rPr>
          <w:rFonts w:hint="eastAsia"/>
          <w:spacing w:val="-15"/>
          <w:sz w:val="28"/>
        </w:rPr>
        <w:t>导师；（</w:t>
      </w:r>
      <w:r>
        <w:rPr>
          <w:spacing w:val="-15"/>
          <w:sz w:val="28"/>
        </w:rPr>
        <w:t>2</w:t>
      </w:r>
      <w:r>
        <w:rPr>
          <w:rFonts w:hint="eastAsia"/>
          <w:spacing w:val="-15"/>
          <w:sz w:val="28"/>
        </w:rPr>
        <w:t>）结合政治学</w:t>
      </w:r>
      <w:r>
        <w:rPr>
          <w:rFonts w:hint="eastAsia"/>
          <w:spacing w:val="-15"/>
          <w:sz w:val="28"/>
        </w:rPr>
        <w:t>一级学科博士点建设，一方面鼓</w:t>
      </w:r>
      <w:r>
        <w:rPr>
          <w:rFonts w:hint="eastAsia"/>
          <w:spacing w:val="-20"/>
          <w:sz w:val="28"/>
        </w:rPr>
        <w:t>励原副教授申报</w:t>
      </w:r>
      <w:r>
        <w:rPr>
          <w:spacing w:val="-20"/>
          <w:sz w:val="28"/>
        </w:rPr>
        <w:t xml:space="preserve"> </w:t>
      </w:r>
      <w:r>
        <w:rPr>
          <w:sz w:val="28"/>
        </w:rPr>
        <w:t>MPA</w:t>
      </w:r>
      <w:r>
        <w:rPr>
          <w:spacing w:val="-11"/>
          <w:sz w:val="28"/>
        </w:rPr>
        <w:t xml:space="preserve"> </w:t>
      </w:r>
      <w:r>
        <w:rPr>
          <w:rFonts w:hint="eastAsia"/>
          <w:spacing w:val="-11"/>
          <w:sz w:val="28"/>
        </w:rPr>
        <w:t>校内导师，另一方面支持青年教师发展</w:t>
      </w:r>
      <w:r>
        <w:rPr>
          <w:rFonts w:hint="eastAsia"/>
          <w:spacing w:val="-18"/>
          <w:sz w:val="28"/>
        </w:rPr>
        <w:t>。（</w:t>
      </w:r>
      <w:r>
        <w:rPr>
          <w:spacing w:val="-18"/>
          <w:sz w:val="28"/>
        </w:rPr>
        <w:t>3</w:t>
      </w:r>
      <w:r>
        <w:rPr>
          <w:rFonts w:hint="eastAsia"/>
          <w:spacing w:val="-18"/>
          <w:sz w:val="28"/>
        </w:rPr>
        <w:t>）</w:t>
      </w:r>
      <w:r>
        <w:rPr>
          <w:spacing w:val="-18"/>
          <w:sz w:val="28"/>
          <w:lang w:val="en-US"/>
        </w:rPr>
        <w:t>2021</w:t>
      </w:r>
      <w:r>
        <w:rPr>
          <w:rFonts w:hint="eastAsia"/>
          <w:spacing w:val="-26"/>
          <w:sz w:val="28"/>
        </w:rPr>
        <w:t>年拟增加指导教师</w:t>
      </w:r>
      <w:r>
        <w:rPr>
          <w:spacing w:val="-26"/>
          <w:sz w:val="28"/>
          <w:lang w:val="en-US"/>
        </w:rPr>
        <w:t>5-6</w:t>
      </w:r>
      <w:r>
        <w:rPr>
          <w:rFonts w:hint="eastAsia"/>
          <w:spacing w:val="-26"/>
          <w:sz w:val="28"/>
          <w:lang w:val="en-US"/>
        </w:rPr>
        <w:t>名</w:t>
      </w:r>
      <w:r>
        <w:rPr>
          <w:rFonts w:hint="eastAsia"/>
          <w:spacing w:val="-9"/>
          <w:sz w:val="28"/>
        </w:rPr>
        <w:t>。</w:t>
      </w:r>
      <w:r>
        <w:rPr>
          <w:spacing w:val="-9"/>
          <w:sz w:val="28"/>
        </w:rPr>
        <w:t xml:space="preserve"> </w:t>
      </w:r>
    </w:p>
    <w:p w:rsidR="00A43861" w:rsidRDefault="007604F0">
      <w:pPr>
        <w:pStyle w:val="a9"/>
        <w:tabs>
          <w:tab w:val="left" w:pos="1768"/>
        </w:tabs>
        <w:spacing w:line="360" w:lineRule="auto"/>
        <w:ind w:left="0" w:firstLineChars="200" w:firstLine="504"/>
        <w:rPr>
          <w:spacing w:val="-14"/>
          <w:sz w:val="28"/>
        </w:rPr>
      </w:pPr>
      <w:r>
        <w:rPr>
          <w:rFonts w:hint="eastAsia"/>
          <w:spacing w:val="-14"/>
          <w:sz w:val="28"/>
        </w:rPr>
        <w:t>（二）提高教师授课水平和增强导师指导</w:t>
      </w:r>
      <w:r>
        <w:rPr>
          <w:spacing w:val="-14"/>
          <w:sz w:val="28"/>
        </w:rPr>
        <w:t xml:space="preserve"> MPA </w:t>
      </w:r>
      <w:r>
        <w:rPr>
          <w:rFonts w:hint="eastAsia"/>
          <w:spacing w:val="-14"/>
          <w:sz w:val="28"/>
        </w:rPr>
        <w:t>研究生论文质量的能力：（</w:t>
      </w:r>
      <w:r>
        <w:rPr>
          <w:spacing w:val="-14"/>
          <w:sz w:val="28"/>
        </w:rPr>
        <w:t>1</w:t>
      </w:r>
      <w:r>
        <w:rPr>
          <w:rFonts w:hint="eastAsia"/>
          <w:spacing w:val="-14"/>
          <w:sz w:val="28"/>
        </w:rPr>
        <w:t>）在前期组织授课教师参加全国教指委课程师资培训基础上，继续支持</w:t>
      </w:r>
      <w:r>
        <w:rPr>
          <w:rFonts w:hint="eastAsia"/>
          <w:spacing w:val="-14"/>
          <w:sz w:val="28"/>
        </w:rPr>
        <w:lastRenderedPageBreak/>
        <w:t>授课教师都必须参加全国教指委组织的相关课程培训。（</w:t>
      </w:r>
      <w:r>
        <w:rPr>
          <w:spacing w:val="-14"/>
          <w:sz w:val="28"/>
        </w:rPr>
        <w:t>2</w:t>
      </w:r>
      <w:r>
        <w:rPr>
          <w:rFonts w:hint="eastAsia"/>
          <w:spacing w:val="-14"/>
          <w:sz w:val="28"/>
        </w:rPr>
        <w:t>）充分发挥教研室作用，一方面定期开展公共管理教学、案例教学研讨会，提高教学和论文指导水平；另一方面发挥现有导师与授课老师“一对一、帮传带”，促进新聘导师与授课教师融入</w:t>
      </w:r>
      <w:r>
        <w:rPr>
          <w:spacing w:val="-14"/>
          <w:sz w:val="28"/>
        </w:rPr>
        <w:t xml:space="preserve">MPA </w:t>
      </w:r>
      <w:r>
        <w:rPr>
          <w:rFonts w:hint="eastAsia"/>
          <w:spacing w:val="-14"/>
          <w:sz w:val="28"/>
        </w:rPr>
        <w:t>师资队伍。</w:t>
      </w:r>
    </w:p>
    <w:p w:rsidR="00A43861" w:rsidRDefault="007604F0">
      <w:pPr>
        <w:pStyle w:val="a9"/>
        <w:tabs>
          <w:tab w:val="left" w:pos="1768"/>
        </w:tabs>
        <w:spacing w:line="360" w:lineRule="auto"/>
        <w:ind w:left="0" w:firstLineChars="200" w:firstLine="504"/>
        <w:rPr>
          <w:spacing w:val="-14"/>
          <w:sz w:val="28"/>
        </w:rPr>
      </w:pPr>
      <w:r>
        <w:rPr>
          <w:rFonts w:hint="eastAsia"/>
          <w:spacing w:val="-14"/>
          <w:sz w:val="28"/>
        </w:rPr>
        <w:t>（三）加大学生参与科研项目力度，提高学生论文质量：（</w:t>
      </w:r>
      <w:r>
        <w:rPr>
          <w:spacing w:val="-14"/>
          <w:sz w:val="28"/>
        </w:rPr>
        <w:t>1</w:t>
      </w:r>
      <w:r>
        <w:rPr>
          <w:rFonts w:hint="eastAsia"/>
          <w:spacing w:val="-14"/>
          <w:sz w:val="28"/>
        </w:rPr>
        <w:t>）实行</w:t>
      </w:r>
      <w:r>
        <w:rPr>
          <w:spacing w:val="-14"/>
          <w:sz w:val="28"/>
        </w:rPr>
        <w:t xml:space="preserve"> MPA </w:t>
      </w:r>
      <w:r>
        <w:rPr>
          <w:rFonts w:hint="eastAsia"/>
          <w:spacing w:val="-14"/>
          <w:sz w:val="28"/>
        </w:rPr>
        <w:t>研究生</w:t>
      </w:r>
      <w:r>
        <w:rPr>
          <w:spacing w:val="-14"/>
          <w:sz w:val="28"/>
        </w:rPr>
        <w:t xml:space="preserve"> 9 </w:t>
      </w:r>
      <w:r>
        <w:rPr>
          <w:rFonts w:hint="eastAsia"/>
          <w:spacing w:val="-14"/>
          <w:sz w:val="28"/>
        </w:rPr>
        <w:t>月入学选导师；（</w:t>
      </w:r>
      <w:r>
        <w:rPr>
          <w:spacing w:val="-14"/>
          <w:sz w:val="28"/>
        </w:rPr>
        <w:t>2</w:t>
      </w:r>
      <w:r>
        <w:rPr>
          <w:rFonts w:hint="eastAsia"/>
          <w:spacing w:val="-14"/>
          <w:sz w:val="28"/>
        </w:rPr>
        <w:t>）鼓励导师与</w:t>
      </w:r>
      <w:r>
        <w:rPr>
          <w:spacing w:val="-14"/>
          <w:sz w:val="28"/>
        </w:rPr>
        <w:t xml:space="preserve"> MPA </w:t>
      </w:r>
      <w:r>
        <w:rPr>
          <w:rFonts w:hint="eastAsia"/>
          <w:spacing w:val="-14"/>
          <w:sz w:val="28"/>
        </w:rPr>
        <w:t>研究生共同申报横向、纵向项目，实现导师理论优势与</w:t>
      </w:r>
      <w:r>
        <w:rPr>
          <w:spacing w:val="-14"/>
          <w:sz w:val="28"/>
        </w:rPr>
        <w:t xml:space="preserve"> MPA </w:t>
      </w:r>
      <w:r>
        <w:rPr>
          <w:rFonts w:hint="eastAsia"/>
          <w:spacing w:val="-14"/>
          <w:sz w:val="28"/>
        </w:rPr>
        <w:t>研究生工作实践优势的结合，原则上要求学生全部参与</w:t>
      </w:r>
      <w:bookmarkStart w:id="0" w:name="_GoBack"/>
      <w:bookmarkEnd w:id="0"/>
      <w:r>
        <w:rPr>
          <w:rFonts w:hint="eastAsia"/>
          <w:spacing w:val="-14"/>
          <w:sz w:val="28"/>
        </w:rPr>
        <w:t>导师课题中；（</w:t>
      </w:r>
      <w:r>
        <w:rPr>
          <w:spacing w:val="-14"/>
          <w:sz w:val="28"/>
        </w:rPr>
        <w:t>3</w:t>
      </w:r>
      <w:r>
        <w:rPr>
          <w:rFonts w:hint="eastAsia"/>
          <w:spacing w:val="-14"/>
          <w:sz w:val="28"/>
        </w:rPr>
        <w:t>）毕业论文的选题结合本职工作与导师课题进行，在校内外导师共同指导下完成论文，三年内争取五篇以上学位论文入选全国教指委优秀专业硕士学位论文。</w:t>
      </w:r>
      <w:r>
        <w:rPr>
          <w:spacing w:val="-14"/>
          <w:sz w:val="28"/>
        </w:rPr>
        <w:t xml:space="preserve"> </w:t>
      </w:r>
    </w:p>
    <w:p w:rsidR="00A43861" w:rsidRDefault="007604F0">
      <w:pPr>
        <w:pStyle w:val="a9"/>
        <w:tabs>
          <w:tab w:val="left" w:pos="1768"/>
        </w:tabs>
        <w:spacing w:line="360" w:lineRule="auto"/>
        <w:ind w:left="0" w:firstLineChars="200" w:firstLine="504"/>
        <w:rPr>
          <w:spacing w:val="-14"/>
          <w:sz w:val="28"/>
        </w:rPr>
      </w:pPr>
      <w:r>
        <w:rPr>
          <w:rFonts w:hint="eastAsia"/>
          <w:spacing w:val="-14"/>
          <w:sz w:val="28"/>
        </w:rPr>
        <w:t>（四）着重案例库建设与案例教学，提高教学互动与学生实践能力在已有</w:t>
      </w:r>
      <w:r>
        <w:rPr>
          <w:spacing w:val="-14"/>
          <w:sz w:val="28"/>
        </w:rPr>
        <w:t xml:space="preserve"> 7 </w:t>
      </w:r>
      <w:r>
        <w:rPr>
          <w:rFonts w:hint="eastAsia"/>
          <w:spacing w:val="-14"/>
          <w:sz w:val="28"/>
        </w:rPr>
        <w:t>篇案例入选中国专业学位教学案例库、</w:t>
      </w:r>
      <w:r>
        <w:rPr>
          <w:spacing w:val="-14"/>
          <w:sz w:val="28"/>
        </w:rPr>
        <w:t xml:space="preserve">1 </w:t>
      </w:r>
      <w:r>
        <w:rPr>
          <w:rFonts w:hint="eastAsia"/>
          <w:spacing w:val="-14"/>
          <w:sz w:val="28"/>
        </w:rPr>
        <w:t>名教师成为中国专</w:t>
      </w:r>
      <w:r>
        <w:rPr>
          <w:rFonts w:hint="eastAsia"/>
          <w:spacing w:val="-14"/>
          <w:sz w:val="28"/>
        </w:rPr>
        <w:t>业学位教学案例中心评审专家、承担一项校级专业学位研究生课程案例库建设项目基础上，三年内争取新进导师和授课教师每人一篇案例入选中国专业学位教学案例库，并出版《地方治理与社会保障案例库》著作一部。</w:t>
      </w:r>
      <w:r>
        <w:rPr>
          <w:spacing w:val="-14"/>
          <w:sz w:val="28"/>
        </w:rPr>
        <w:t xml:space="preserve"> </w:t>
      </w:r>
      <w:r>
        <w:rPr>
          <w:rFonts w:hint="eastAsia"/>
          <w:spacing w:val="-14"/>
          <w:sz w:val="28"/>
        </w:rPr>
        <w:t>在案例教学上，①选派导师与授课教师参加全国</w:t>
      </w:r>
      <w:r>
        <w:rPr>
          <w:spacing w:val="-14"/>
          <w:sz w:val="28"/>
        </w:rPr>
        <w:t xml:space="preserve"> MPA </w:t>
      </w:r>
      <w:r>
        <w:rPr>
          <w:rFonts w:hint="eastAsia"/>
          <w:spacing w:val="-14"/>
          <w:sz w:val="28"/>
        </w:rPr>
        <w:t>教指委案例教学培训；②将现有</w:t>
      </w:r>
      <w:r>
        <w:rPr>
          <w:spacing w:val="-14"/>
          <w:sz w:val="28"/>
        </w:rPr>
        <w:t xml:space="preserve"> 7 </w:t>
      </w:r>
      <w:r>
        <w:rPr>
          <w:rFonts w:hint="eastAsia"/>
          <w:spacing w:val="-14"/>
          <w:sz w:val="28"/>
        </w:rPr>
        <w:t>篇案例融入课程进行案例教学；③通过学生参与导师科研项目、联合申报项目，把最新科研成果应用到课堂案例教学中；④核心课程成绩七三制（</w:t>
      </w:r>
      <w:r>
        <w:rPr>
          <w:spacing w:val="-14"/>
          <w:sz w:val="28"/>
        </w:rPr>
        <w:t>70%</w:t>
      </w:r>
      <w:r>
        <w:rPr>
          <w:rFonts w:hint="eastAsia"/>
          <w:spacing w:val="-14"/>
          <w:sz w:val="28"/>
        </w:rPr>
        <w:t>笔试分数、</w:t>
      </w:r>
      <w:r>
        <w:rPr>
          <w:spacing w:val="-14"/>
          <w:sz w:val="28"/>
        </w:rPr>
        <w:t>30%</w:t>
      </w:r>
      <w:r>
        <w:rPr>
          <w:rFonts w:hint="eastAsia"/>
          <w:spacing w:val="-14"/>
          <w:sz w:val="28"/>
        </w:rPr>
        <w:t>案例讨论分数），鼓励学生积极参与案例教学的学习互动。</w:t>
      </w:r>
      <w:r>
        <w:rPr>
          <w:spacing w:val="-14"/>
          <w:sz w:val="28"/>
        </w:rPr>
        <w:t xml:space="preserve"> </w:t>
      </w:r>
    </w:p>
    <w:p w:rsidR="00A43861" w:rsidRDefault="007604F0">
      <w:pPr>
        <w:pStyle w:val="a9"/>
        <w:tabs>
          <w:tab w:val="left" w:pos="1768"/>
        </w:tabs>
        <w:spacing w:line="360" w:lineRule="auto"/>
        <w:ind w:left="0" w:firstLineChars="200" w:firstLine="504"/>
        <w:rPr>
          <w:spacing w:val="-14"/>
          <w:sz w:val="28"/>
        </w:rPr>
      </w:pPr>
      <w:r>
        <w:rPr>
          <w:rFonts w:hint="eastAsia"/>
          <w:spacing w:val="-14"/>
          <w:sz w:val="28"/>
        </w:rPr>
        <w:t>（五）强化学生学术道德教育</w:t>
      </w:r>
      <w:r>
        <w:rPr>
          <w:rFonts w:hint="eastAsia"/>
          <w:spacing w:val="-14"/>
          <w:sz w:val="28"/>
        </w:rPr>
        <w:t>，规范学术道德与学术规范在学校从</w:t>
      </w:r>
      <w:r>
        <w:rPr>
          <w:spacing w:val="-14"/>
          <w:sz w:val="28"/>
        </w:rPr>
        <w:t xml:space="preserve"> 2016 </w:t>
      </w:r>
      <w:r>
        <w:rPr>
          <w:rFonts w:hint="eastAsia"/>
          <w:spacing w:val="-14"/>
          <w:sz w:val="28"/>
        </w:rPr>
        <w:t>级研究生开始增设研究生《学术道德与学术规范》网络课程（计</w:t>
      </w:r>
      <w:r>
        <w:rPr>
          <w:spacing w:val="-14"/>
          <w:sz w:val="28"/>
        </w:rPr>
        <w:t xml:space="preserve"> 1 </w:t>
      </w:r>
      <w:r>
        <w:rPr>
          <w:rFonts w:hint="eastAsia"/>
          <w:spacing w:val="-14"/>
          <w:sz w:val="28"/>
        </w:rPr>
        <w:t>学分）基础上，强化学生学术道德教育：①继续按照学校《学术道德与学术规范》课</w:t>
      </w:r>
      <w:r>
        <w:rPr>
          <w:rFonts w:hint="eastAsia"/>
          <w:spacing w:val="-14"/>
          <w:sz w:val="28"/>
        </w:rPr>
        <w:lastRenderedPageBreak/>
        <w:t>程要求，组织学生网上学习与考试，并计入学分；②增设《专业学位研究生论文写作》选修课程，从学术道德规范、学位论文撰写体例等方面授课，提高学术道德意识和水平、掌握科学撰写学位论文的方法；③严格按照《山西大学研究生学位论文检测及处理暂行办法》，论文学术不端行为检测：首次检测“总文字复制比”在</w:t>
      </w:r>
      <w:r>
        <w:rPr>
          <w:spacing w:val="-14"/>
          <w:sz w:val="28"/>
        </w:rPr>
        <w:t xml:space="preserve"> 30%</w:t>
      </w:r>
      <w:r>
        <w:rPr>
          <w:rFonts w:hint="eastAsia"/>
          <w:spacing w:val="-14"/>
          <w:sz w:val="28"/>
        </w:rPr>
        <w:t>（含）和</w:t>
      </w:r>
      <w:r>
        <w:rPr>
          <w:spacing w:val="-14"/>
          <w:sz w:val="28"/>
        </w:rPr>
        <w:t xml:space="preserve"> 70%</w:t>
      </w:r>
      <w:r>
        <w:rPr>
          <w:rFonts w:hint="eastAsia"/>
          <w:spacing w:val="-14"/>
          <w:sz w:val="28"/>
        </w:rPr>
        <w:t>以下，或“去除引用文献</w:t>
      </w:r>
      <w:r>
        <w:rPr>
          <w:rFonts w:hint="eastAsia"/>
          <w:spacing w:val="-14"/>
          <w:sz w:val="28"/>
        </w:rPr>
        <w:t>复制比”</w:t>
      </w:r>
      <w:r>
        <w:rPr>
          <w:spacing w:val="-14"/>
          <w:sz w:val="28"/>
        </w:rPr>
        <w:t>10%</w:t>
      </w:r>
      <w:r>
        <w:rPr>
          <w:rFonts w:hint="eastAsia"/>
          <w:spacing w:val="-14"/>
          <w:sz w:val="28"/>
        </w:rPr>
        <w:t>以上者，需学位申请人对论文进行全面修改，学位评定委员会办公室不受理当次学位申请；首次检测“总文字复制比”在</w:t>
      </w:r>
      <w:r>
        <w:rPr>
          <w:spacing w:val="-14"/>
          <w:sz w:val="28"/>
        </w:rPr>
        <w:t xml:space="preserve"> 70%</w:t>
      </w:r>
      <w:r>
        <w:rPr>
          <w:rFonts w:hint="eastAsia"/>
          <w:spacing w:val="-14"/>
          <w:sz w:val="28"/>
        </w:rPr>
        <w:t>（含）以上者，取消学位申请资格；④继续实行论文匿名评审，督促导师和学生提高论文质量，匿名评审不通过直接推迟半年答辩。</w:t>
      </w:r>
      <w:r>
        <w:rPr>
          <w:spacing w:val="-14"/>
          <w:sz w:val="28"/>
        </w:rPr>
        <w:t xml:space="preserve"> </w:t>
      </w:r>
    </w:p>
    <w:p w:rsidR="00A43861" w:rsidRDefault="00A43861">
      <w:pPr>
        <w:pStyle w:val="a3"/>
        <w:spacing w:before="160" w:line="348" w:lineRule="auto"/>
        <w:ind w:right="444"/>
      </w:pPr>
    </w:p>
    <w:sectPr w:rsidR="00A43861">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04F0" w:rsidRDefault="007604F0">
      <w:r>
        <w:separator/>
      </w:r>
    </w:p>
  </w:endnote>
  <w:endnote w:type="continuationSeparator" w:id="0">
    <w:p w:rsidR="007604F0" w:rsidRDefault="00760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861" w:rsidRDefault="007604F0">
    <w:pPr>
      <w:pStyle w:val="a5"/>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A43861" w:rsidRDefault="00A43861">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861" w:rsidRDefault="007604F0">
    <w:pPr>
      <w:pStyle w:val="a5"/>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940DF0">
      <w:rPr>
        <w:rStyle w:val="a8"/>
        <w:noProof/>
      </w:rPr>
      <w:t>2</w:t>
    </w:r>
    <w:r>
      <w:rPr>
        <w:rStyle w:val="a8"/>
      </w:rPr>
      <w:fldChar w:fldCharType="end"/>
    </w:r>
  </w:p>
  <w:p w:rsidR="00A43861" w:rsidRDefault="00A43861">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861" w:rsidRDefault="007604F0">
    <w:pPr>
      <w:pStyle w:val="a3"/>
      <w:spacing w:line="14" w:lineRule="auto"/>
      <w:rPr>
        <w:sz w:val="20"/>
      </w:rPr>
    </w:pPr>
    <w:r>
      <w:rPr>
        <w:noProof/>
        <w:lang w:val="en-US"/>
      </w:rPr>
      <mc:AlternateContent>
        <mc:Choice Requires="wps">
          <w:drawing>
            <wp:anchor distT="0" distB="0" distL="114300" distR="114300" simplePos="0" relativeHeight="251659264" behindDoc="1" locked="0" layoutInCell="1" allowOverlap="1">
              <wp:simplePos x="0" y="0"/>
              <wp:positionH relativeFrom="page">
                <wp:posOffset>3697605</wp:posOffset>
              </wp:positionH>
              <wp:positionV relativeFrom="page">
                <wp:posOffset>9938385</wp:posOffset>
              </wp:positionV>
              <wp:extent cx="165100" cy="1524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65100" cy="152400"/>
                      </a:xfrm>
                      <a:prstGeom prst="rect">
                        <a:avLst/>
                      </a:prstGeom>
                      <a:noFill/>
                      <a:ln>
                        <a:noFill/>
                      </a:ln>
                    </wps:spPr>
                    <wps:txbx>
                      <w:txbxContent>
                        <w:p w:rsidR="00A43861" w:rsidRDefault="007604F0">
                          <w:pPr>
                            <w:spacing w:before="12"/>
                            <w:ind w:left="40"/>
                            <w:jc w:val="left"/>
                            <w:rPr>
                              <w:rFonts w:ascii="Times New Roman"/>
                              <w:sz w:val="18"/>
                            </w:rPr>
                          </w:pPr>
                          <w:r>
                            <w:rPr>
                              <w:rFonts w:ascii="Times New Roman"/>
                              <w:sz w:val="18"/>
                            </w:rPr>
                            <w:fldChar w:fldCharType="begin"/>
                          </w:r>
                          <w:r>
                            <w:rPr>
                              <w:rFonts w:ascii="Times New Roman"/>
                              <w:sz w:val="18"/>
                            </w:rPr>
                            <w:instrText xml:space="preserve"> PAGE </w:instrText>
                          </w:r>
                          <w:r>
                            <w:rPr>
                              <w:rFonts w:ascii="Times New Roman"/>
                              <w:sz w:val="18"/>
                            </w:rPr>
                            <w:fldChar w:fldCharType="separate"/>
                          </w:r>
                          <w:r w:rsidR="00940DF0">
                            <w:rPr>
                              <w:rFonts w:ascii="Times New Roman"/>
                              <w:noProof/>
                              <w:sz w:val="18"/>
                            </w:rPr>
                            <w:t>5</w:t>
                          </w:r>
                          <w:r>
                            <w:rPr>
                              <w:rFonts w:ascii="Times New Roman"/>
                              <w:sz w:val="18"/>
                            </w:rPr>
                            <w:fldChar w:fldCharType="end"/>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291.15pt;margin-top:782.55pt;width:13pt;height:12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" filled="f" stroked="f">
              <v:textbox inset="0,0,0,0">
                <w:txbxContent>
                  <w:p w:rsidR="00A43861" w:rsidRDefault="007604F0">
                    <w:pPr>
                      <w:spacing w:before="12"/>
                      <w:ind w:left="40"/>
                      <w:jc w:val="left"/>
                      <w:rPr>
                        <w:rFonts w:ascii="Times New Roman"/>
                        <w:sz w:val="18"/>
                      </w:rPr>
                    </w:pPr>
                    <w:r>
                      <w:rPr>
                        <w:rFonts w:ascii="Times New Roman"/>
                        <w:sz w:val="18"/>
                      </w:rPr>
                      <w:fldChar w:fldCharType="begin"/>
                    </w:r>
                    <w:r>
                      <w:rPr>
                        <w:rFonts w:ascii="Times New Roman"/>
                        <w:sz w:val="18"/>
                      </w:rPr>
                      <w:instrText xml:space="preserve"> PAGE </w:instrText>
                    </w:r>
                    <w:r>
                      <w:rPr>
                        <w:rFonts w:ascii="Times New Roman"/>
                        <w:sz w:val="18"/>
                      </w:rPr>
                      <w:fldChar w:fldCharType="separate"/>
                    </w:r>
                    <w:r w:rsidR="00940DF0">
                      <w:rPr>
                        <w:rFonts w:ascii="Times New Roman"/>
                        <w:noProof/>
                        <w:sz w:val="18"/>
                      </w:rPr>
                      <w:t>5</w:t>
                    </w:r>
                    <w:r>
                      <w:rPr>
                        <w:rFonts w:ascii="Times New Roman"/>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04F0" w:rsidRDefault="007604F0">
      <w:r>
        <w:separator/>
      </w:r>
    </w:p>
  </w:footnote>
  <w:footnote w:type="continuationSeparator" w:id="0">
    <w:p w:rsidR="007604F0" w:rsidRDefault="007604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622036E"/>
    <w:multiLevelType w:val="singleLevel"/>
    <w:tmpl w:val="C622036E"/>
    <w:lvl w:ilvl="0">
      <w:start w:val="1"/>
      <w:numFmt w:val="chineseCounting"/>
      <w:suff w:val="nothing"/>
      <w:lvlText w:val="（%1）"/>
      <w:lvlJc w:val="left"/>
      <w:rPr>
        <w:rFonts w:cs="Times New Roman" w:hint="eastAsia"/>
      </w:rPr>
    </w:lvl>
  </w:abstractNum>
  <w:abstractNum w:abstractNumId="1" w15:restartNumberingAfterBreak="0">
    <w:nsid w:val="EC087E77"/>
    <w:multiLevelType w:val="singleLevel"/>
    <w:tmpl w:val="EC087E77"/>
    <w:lvl w:ilvl="0">
      <w:start w:val="1"/>
      <w:numFmt w:val="chineseCounting"/>
      <w:suff w:val="nothing"/>
      <w:lvlText w:val="（%1）"/>
      <w:lvlJc w:val="left"/>
      <w:rPr>
        <w:rFonts w:cs="Times New Roman" w:hint="eastAsia"/>
      </w:rPr>
    </w:lvl>
  </w:abstractNum>
  <w:abstractNum w:abstractNumId="2" w15:restartNumberingAfterBreak="0">
    <w:nsid w:val="F988879D"/>
    <w:multiLevelType w:val="singleLevel"/>
    <w:tmpl w:val="F988879D"/>
    <w:lvl w:ilvl="0">
      <w:start w:val="1"/>
      <w:numFmt w:val="chineseCounting"/>
      <w:suff w:val="nothing"/>
      <w:lvlText w:val="%1、"/>
      <w:lvlJc w:val="left"/>
      <w:rPr>
        <w:rFonts w:cs="Times New Roman"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B40A7E"/>
    <w:rsid w:val="001F47B7"/>
    <w:rsid w:val="004965AC"/>
    <w:rsid w:val="005036BD"/>
    <w:rsid w:val="005207A0"/>
    <w:rsid w:val="006034B7"/>
    <w:rsid w:val="006A06C8"/>
    <w:rsid w:val="00715061"/>
    <w:rsid w:val="007604F0"/>
    <w:rsid w:val="007B5BED"/>
    <w:rsid w:val="008546C4"/>
    <w:rsid w:val="00876BD5"/>
    <w:rsid w:val="008B1984"/>
    <w:rsid w:val="00920356"/>
    <w:rsid w:val="00940DF0"/>
    <w:rsid w:val="009F6B29"/>
    <w:rsid w:val="00A37DEB"/>
    <w:rsid w:val="00A43861"/>
    <w:rsid w:val="00A72C9F"/>
    <w:rsid w:val="00AC41CD"/>
    <w:rsid w:val="00AD0CCF"/>
    <w:rsid w:val="00B90AF4"/>
    <w:rsid w:val="00DA1B58"/>
    <w:rsid w:val="00DB5AD9"/>
    <w:rsid w:val="00DE3DB4"/>
    <w:rsid w:val="00E86FB8"/>
    <w:rsid w:val="00ED0ED0"/>
    <w:rsid w:val="00F70B95"/>
    <w:rsid w:val="00F771DE"/>
    <w:rsid w:val="00FF2E75"/>
    <w:rsid w:val="24B40A7E"/>
    <w:rsid w:val="738B77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31B32C4"/>
  <w15:docId w15:val="{7DF7FD98-16EA-4763-A54E-CCC568FDA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lsdException w:name="Body Text"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semiHidden="1" w:unhideWhenUsed="1"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9"/>
    <w:qFormat/>
    <w:pPr>
      <w:ind w:left="646"/>
      <w:outlineLvl w:val="0"/>
    </w:pPr>
    <w:rPr>
      <w:rFonts w:ascii="黑体" w:eastAsia="黑体" w:hAnsi="黑体" w:cs="黑体"/>
      <w:sz w:val="32"/>
      <w:szCs w:val="32"/>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qFormat/>
    <w:rPr>
      <w:rFonts w:ascii="宋体" w:hAnsi="宋体" w:cs="宋体"/>
      <w:sz w:val="28"/>
      <w:szCs w:val="28"/>
      <w:lang w:val="zh-CN"/>
    </w:rPr>
  </w:style>
  <w:style w:type="paragraph" w:styleId="a5">
    <w:name w:val="footer"/>
    <w:basedOn w:val="a"/>
    <w:link w:val="a6"/>
    <w:uiPriority w:val="99"/>
    <w:locked/>
    <w:pPr>
      <w:tabs>
        <w:tab w:val="center" w:pos="4153"/>
        <w:tab w:val="right" w:pos="8306"/>
      </w:tabs>
      <w:snapToGrid w:val="0"/>
      <w:jc w:val="left"/>
    </w:pPr>
    <w:rPr>
      <w:sz w:val="18"/>
      <w:szCs w:val="18"/>
    </w:rPr>
  </w:style>
  <w:style w:type="table" w:styleId="a7">
    <w:name w:val="Table Grid"/>
    <w:basedOn w:val="a1"/>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locked/>
    <w:rPr>
      <w:rFonts w:cs="Times New Roman"/>
    </w:rPr>
  </w:style>
  <w:style w:type="character" w:customStyle="1" w:styleId="10">
    <w:name w:val="标题 1 字符"/>
    <w:basedOn w:val="a0"/>
    <w:link w:val="1"/>
    <w:uiPriority w:val="99"/>
    <w:locked/>
    <w:rPr>
      <w:rFonts w:cs="Times New Roman"/>
      <w:b/>
      <w:bCs/>
      <w:kern w:val="44"/>
      <w:sz w:val="44"/>
      <w:szCs w:val="44"/>
    </w:rPr>
  </w:style>
  <w:style w:type="character" w:customStyle="1" w:styleId="a4">
    <w:name w:val="正文文本 字符"/>
    <w:basedOn w:val="a0"/>
    <w:link w:val="a3"/>
    <w:uiPriority w:val="99"/>
    <w:semiHidden/>
    <w:locked/>
    <w:rPr>
      <w:rFonts w:cs="Times New Roman"/>
    </w:rPr>
  </w:style>
  <w:style w:type="paragraph" w:styleId="a9">
    <w:name w:val="List Paragraph"/>
    <w:basedOn w:val="a"/>
    <w:uiPriority w:val="99"/>
    <w:qFormat/>
    <w:pPr>
      <w:ind w:left="2188" w:hanging="703"/>
    </w:pPr>
    <w:rPr>
      <w:rFonts w:ascii="宋体" w:hAnsi="宋体" w:cs="宋体"/>
      <w:lang w:val="zh-CN"/>
    </w:rPr>
  </w:style>
  <w:style w:type="paragraph" w:customStyle="1" w:styleId="TableParagraph">
    <w:name w:val="Table Paragraph"/>
    <w:basedOn w:val="a"/>
    <w:uiPriority w:val="99"/>
    <w:rPr>
      <w:rFonts w:ascii="宋体" w:hAnsi="宋体" w:cs="宋体"/>
      <w:lang w:val="zh-CN"/>
    </w:rPr>
  </w:style>
  <w:style w:type="character" w:customStyle="1" w:styleId="a6">
    <w:name w:val="页脚 字符"/>
    <w:basedOn w:val="a0"/>
    <w:link w:val="a5"/>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597</Words>
  <Characters>3405</Characters>
  <Application>Microsoft Office Word</Application>
  <DocSecurity>0</DocSecurity>
  <Lines>28</Lines>
  <Paragraphs>7</Paragraphs>
  <ScaleCrop>false</ScaleCrop>
  <Company>微软中国</Company>
  <LinksUpToDate>false</LinksUpToDate>
  <CharactersWithSpaces>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Echoo</dc:creator>
  <cp:lastModifiedBy>微软用户</cp:lastModifiedBy>
  <cp:revision>15</cp:revision>
  <dcterms:created xsi:type="dcterms:W3CDTF">2021-03-20T10:52:00Z</dcterms:created>
  <dcterms:modified xsi:type="dcterms:W3CDTF">2023-08-31T09:39:00Z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11273C08EB7442778B01A3A88726ABAA</vt:lpwstr>
  </property>
</Properties>
</file>